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МИНИСТЕРСТВО ОБРАЗОВАНИЯ И НАУКИ РОССИЙСКОЙ ФЕДЕРАЦИИ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Федеральное государственное автономное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образовательное учреждение высшего образования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BF6784" w:rsidRDefault="00BF6784">
      <w:pPr>
        <w:jc w:val="center"/>
      </w:pPr>
    </w:p>
    <w:p w:rsidR="00BF6784" w:rsidRDefault="00BF6784">
      <w:pPr>
        <w:jc w:val="center"/>
      </w:pP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 w:rsidTr="006461D5">
        <w:trPr>
          <w:trHeight w:val="320"/>
        </w:trPr>
        <w:tc>
          <w:tcPr>
            <w:tcW w:w="8536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BF6784" w:rsidRDefault="0029333C">
      <w:pPr>
        <w:tabs>
          <w:tab w:val="center" w:pos="4394"/>
          <w:tab w:val="left" w:pos="6645"/>
        </w:tabs>
        <w:spacing w:after="200" w:line="216" w:lineRule="auto"/>
      </w:pPr>
      <w:r>
        <w:rPr>
          <w:rFonts w:ascii="Arial" w:eastAsia="Arial" w:hAnsi="Arial" w:cs="Arial"/>
          <w:color w:val="000000"/>
        </w:rPr>
        <w:tab/>
        <w:t>(факультет / институт / филиал)</w:t>
      </w:r>
      <w:r>
        <w:rPr>
          <w:rFonts w:ascii="Arial" w:eastAsia="Arial" w:hAnsi="Arial" w:cs="Arial"/>
          <w:color w:val="000000"/>
        </w:rPr>
        <w:tab/>
      </w:r>
    </w:p>
    <w:p w:rsidR="00BF6784" w:rsidRDefault="00BF6784">
      <w:pPr>
        <w:jc w:val="center"/>
      </w:pPr>
    </w:p>
    <w:tbl>
      <w:tblPr>
        <w:tblW w:w="4216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</w:tblGrid>
      <w:tr w:rsidR="00BF6784" w:rsidTr="006461D5">
        <w:trPr>
          <w:trHeight w:val="280"/>
        </w:trPr>
        <w:tc>
          <w:tcPr>
            <w:tcW w:w="4216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УТВЕРЖДАЮ:</w:t>
            </w:r>
          </w:p>
        </w:tc>
      </w:tr>
    </w:tbl>
    <w:p w:rsidR="00BF6784" w:rsidRDefault="00BF6784"/>
    <w:tbl>
      <w:tblPr>
        <w:tblW w:w="5116" w:type="dxa"/>
        <w:tblInd w:w="2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273"/>
        <w:gridCol w:w="1896"/>
      </w:tblGrid>
      <w:tr w:rsidR="00BF6784" w:rsidTr="006461D5">
        <w:trPr>
          <w:trHeight w:val="280"/>
        </w:trPr>
        <w:tc>
          <w:tcPr>
            <w:tcW w:w="1947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Директор</w:t>
            </w:r>
          </w:p>
        </w:tc>
        <w:tc>
          <w:tcPr>
            <w:tcW w:w="1273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896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Гергель В.П.</w:t>
            </w:r>
          </w:p>
        </w:tc>
      </w:tr>
    </w:tbl>
    <w:p w:rsidR="00BF6784" w:rsidRDefault="00BF6784">
      <w:pPr>
        <w:jc w:val="center"/>
      </w:pPr>
    </w:p>
    <w:tbl>
      <w:tblPr>
        <w:tblW w:w="3939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537"/>
        <w:gridCol w:w="252"/>
        <w:gridCol w:w="303"/>
        <w:gridCol w:w="1602"/>
        <w:gridCol w:w="993"/>
      </w:tblGrid>
      <w:tr w:rsidR="00BF6784" w:rsidTr="006461D5">
        <w:trPr>
          <w:trHeight w:val="280"/>
        </w:trPr>
        <w:tc>
          <w:tcPr>
            <w:tcW w:w="251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«</w:t>
            </w:r>
          </w:p>
        </w:tc>
        <w:tc>
          <w:tcPr>
            <w:tcW w:w="537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250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51"/>
              <w:jc w:val="both"/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303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604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center"/>
            </w:pPr>
          </w:p>
        </w:tc>
        <w:tc>
          <w:tcPr>
            <w:tcW w:w="994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2017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 г.</w:t>
            </w:r>
          </w:p>
        </w:tc>
      </w:tr>
    </w:tbl>
    <w:p w:rsidR="00BF6784" w:rsidRDefault="00BF6784">
      <w:pPr>
        <w:tabs>
          <w:tab w:val="left" w:pos="5670"/>
        </w:tabs>
        <w:spacing w:after="200" w:line="276" w:lineRule="auto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</w:rPr>
        <w:t>Рабочая программа дисциплины (модуля)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 w:rsidTr="006461D5">
        <w:trPr>
          <w:trHeight w:val="320"/>
        </w:trPr>
        <w:tc>
          <w:tcPr>
            <w:tcW w:w="4860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Комплексный анализ</w:t>
            </w:r>
          </w:p>
        </w:tc>
      </w:tr>
    </w:tbl>
    <w:p w:rsidR="00BF6784" w:rsidRDefault="0029333C">
      <w:pPr>
        <w:spacing w:line="360" w:lineRule="auto"/>
        <w:jc w:val="center"/>
      </w:pPr>
      <w:r>
        <w:rPr>
          <w:rFonts w:ascii="Arial" w:eastAsia="Arial" w:hAnsi="Arial" w:cs="Arial"/>
          <w:color w:val="000000"/>
        </w:rPr>
        <w:t>(наименование дисциплины (модуля))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Уровень высшего образования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 w:rsidTr="006461D5">
        <w:trPr>
          <w:trHeight w:val="320"/>
        </w:trPr>
        <w:tc>
          <w:tcPr>
            <w:tcW w:w="4860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бакалавриат</w:t>
            </w:r>
            <w:proofErr w:type="spellEnd"/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бакалавриат</w:t>
      </w:r>
      <w:proofErr w:type="spellEnd"/>
      <w:r>
        <w:rPr>
          <w:rFonts w:ascii="Arial" w:eastAsia="Arial" w:hAnsi="Arial" w:cs="Arial"/>
          <w:color w:val="000000"/>
        </w:rPr>
        <w:t xml:space="preserve"> / магистратура / </w:t>
      </w:r>
      <w:proofErr w:type="spellStart"/>
      <w:r>
        <w:rPr>
          <w:rFonts w:ascii="Arial" w:eastAsia="Arial" w:hAnsi="Arial" w:cs="Arial"/>
          <w:color w:val="000000"/>
        </w:rPr>
        <w:t>специалитет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Направление подготовки / специальность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 w:rsidTr="006461D5">
        <w:trPr>
          <w:trHeight w:val="320"/>
        </w:trPr>
        <w:tc>
          <w:tcPr>
            <w:tcW w:w="8536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Pr="00D20F19" w:rsidRDefault="0029333C" w:rsidP="00D20F1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01.03.0</w:t>
            </w:r>
            <w:r w:rsidR="00D20F19">
              <w:rPr>
                <w:rFonts w:ascii="Arial" w:eastAsia="Arial" w:hAnsi="Arial" w:cs="Arial"/>
                <w:b/>
                <w:color w:val="000000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t>Механика и математическое моделирование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 xml:space="preserve"> (указывается код и наименование направления подготовки / специальности)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Направленность образовательной программы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 w:rsidTr="006461D5">
        <w:trPr>
          <w:trHeight w:val="320"/>
        </w:trPr>
        <w:tc>
          <w:tcPr>
            <w:tcW w:w="8536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Математическое моделирование</w:t>
            </w:r>
            <w:r w:rsidR="00D20F19">
              <w:rPr>
                <w:rFonts w:ascii="Verdana" w:eastAsia="Verdana" w:hAnsi="Verdana" w:cs="Verdana"/>
                <w:b/>
                <w:sz w:val="18"/>
              </w:rPr>
              <w:t xml:space="preserve"> и компьютерный инжиниринг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(указывается профиль / магистерская программа / специализация)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Квалификация (степень)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 w:rsidTr="006461D5">
        <w:trPr>
          <w:trHeight w:val="320"/>
        </w:trPr>
        <w:tc>
          <w:tcPr>
            <w:tcW w:w="4860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Бакалавр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(бакалавр / магистр / специалист)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Форма обучения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 w:rsidTr="006461D5">
        <w:trPr>
          <w:trHeight w:val="320"/>
        </w:trPr>
        <w:tc>
          <w:tcPr>
            <w:tcW w:w="4860" w:type="dxa"/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очная</w:t>
            </w:r>
          </w:p>
        </w:tc>
      </w:tr>
    </w:tbl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 xml:space="preserve"> (очная / очно-заочная / заочная)</w:t>
      </w: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Нижний Новгород</w:t>
      </w:r>
    </w:p>
    <w:p w:rsidR="00BF6784" w:rsidRDefault="0029333C">
      <w:pPr>
        <w:spacing w:after="200" w:line="276" w:lineRule="auto"/>
        <w:ind w:firstLine="426"/>
        <w:jc w:val="center"/>
      </w:pPr>
      <w:r>
        <w:rPr>
          <w:rFonts w:ascii="Arial" w:eastAsia="Arial" w:hAnsi="Arial" w:cs="Arial"/>
          <w:color w:val="000000"/>
        </w:rPr>
        <w:t>201</w:t>
      </w:r>
      <w:r w:rsidR="00D27E02">
        <w:rPr>
          <w:rFonts w:ascii="Arial" w:eastAsia="Arial" w:hAnsi="Arial" w:cs="Arial"/>
          <w:color w:val="000000"/>
        </w:rPr>
        <w:t>7</w:t>
      </w:r>
    </w:p>
    <w:p w:rsidR="00BF6784" w:rsidRDefault="00BF6784">
      <w:pPr>
        <w:spacing w:after="200" w:line="276" w:lineRule="auto"/>
        <w:ind w:firstLine="426"/>
        <w:jc w:val="center"/>
      </w:pPr>
    </w:p>
    <w:p w:rsidR="00BF6784" w:rsidRDefault="00BF6784">
      <w:pPr>
        <w:spacing w:after="200" w:line="276" w:lineRule="auto"/>
        <w:ind w:firstLine="426"/>
        <w:jc w:val="center"/>
      </w:pPr>
    </w:p>
    <w:p w:rsidR="00BF6784" w:rsidRDefault="0029333C" w:rsidP="00C744CD">
      <w:pPr>
        <w:numPr>
          <w:ilvl w:val="0"/>
          <w:numId w:val="8"/>
        </w:numPr>
        <w:tabs>
          <w:tab w:val="left" w:pos="-501"/>
        </w:tabs>
        <w:spacing w:line="276" w:lineRule="auto"/>
        <w:ind w:right="849"/>
        <w:jc w:val="both"/>
      </w:pPr>
      <w:r>
        <w:rPr>
          <w:rFonts w:ascii="Arial" w:eastAsia="Arial" w:hAnsi="Arial" w:cs="Arial"/>
          <w:b/>
          <w:color w:val="000000"/>
        </w:rPr>
        <w:lastRenderedPageBreak/>
        <w:t>Место и цели дисциплины (модуля) в структуре ОПОП</w:t>
      </w:r>
    </w:p>
    <w:p w:rsidR="00BF6784" w:rsidRDefault="0029333C" w:rsidP="00C744CD">
      <w:pPr>
        <w:spacing w:after="200"/>
        <w:ind w:left="561" w:right="849" w:firstLine="720"/>
        <w:jc w:val="both"/>
      </w:pPr>
      <w:r>
        <w:rPr>
          <w:rFonts w:ascii="Arial" w:eastAsia="Arial" w:hAnsi="Arial" w:cs="Arial"/>
          <w:color w:val="000000"/>
        </w:rPr>
        <w:t xml:space="preserve">Дисциплина относится к вариативной  части </w:t>
      </w:r>
      <w:r w:rsidR="00D20F19">
        <w:rPr>
          <w:rFonts w:ascii="Arial" w:eastAsia="Arial" w:hAnsi="Arial" w:cs="Arial"/>
          <w:color w:val="000000"/>
        </w:rPr>
        <w:t>блока Б</w:t>
      </w:r>
      <w:proofErr w:type="gramStart"/>
      <w:r w:rsidR="00D20F19">
        <w:rPr>
          <w:rFonts w:ascii="Arial" w:eastAsia="Arial" w:hAnsi="Arial" w:cs="Arial"/>
          <w:color w:val="000000"/>
        </w:rPr>
        <w:t>1</w:t>
      </w:r>
      <w:proofErr w:type="gramEnd"/>
      <w:r w:rsidR="00D20F19">
        <w:rPr>
          <w:rFonts w:ascii="Arial" w:eastAsia="Arial" w:hAnsi="Arial" w:cs="Arial"/>
          <w:color w:val="000000"/>
        </w:rPr>
        <w:t xml:space="preserve"> «Дисциплины (модули)» ОПОП</w:t>
      </w:r>
      <w:r w:rsidR="00F65BD1">
        <w:rPr>
          <w:rFonts w:ascii="Arial" w:eastAsia="Arial" w:hAnsi="Arial" w:cs="Arial"/>
          <w:color w:val="000000"/>
        </w:rPr>
        <w:t xml:space="preserve"> (Б1.В.</w:t>
      </w:r>
      <w:r w:rsidR="00F65BD1" w:rsidRPr="00F65BD1">
        <w:rPr>
          <w:rFonts w:ascii="Arial" w:eastAsia="Arial" w:hAnsi="Arial" w:cs="Arial"/>
          <w:color w:val="000000"/>
        </w:rPr>
        <w:t>0</w:t>
      </w:r>
      <w:r w:rsidR="002F3FED" w:rsidRPr="002F3FED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), является обязательной к освоению в 6 семестре. </w:t>
      </w:r>
      <w:proofErr w:type="gramStart"/>
      <w:r>
        <w:rPr>
          <w:rFonts w:ascii="Arial" w:eastAsia="Arial" w:hAnsi="Arial" w:cs="Arial"/>
          <w:color w:val="000000"/>
        </w:rPr>
        <w:t>Функции комплексного переменного находят себе многочисленные приложения, с одной стороны, в различных прикладных математических дисциплинах, с другой стороны, в различных отделах чистой математики.</w:t>
      </w:r>
      <w:proofErr w:type="gramEnd"/>
      <w:r>
        <w:rPr>
          <w:rFonts w:ascii="Arial" w:eastAsia="Arial" w:hAnsi="Arial" w:cs="Arial"/>
          <w:color w:val="000000"/>
        </w:rPr>
        <w:t xml:space="preserve"> Изучается в 6 семестре. Знакомство с основными вопросами теории функций </w:t>
      </w:r>
      <w:proofErr w:type="gramStart"/>
      <w:r>
        <w:rPr>
          <w:rFonts w:ascii="Arial" w:eastAsia="Arial" w:hAnsi="Arial" w:cs="Arial"/>
          <w:color w:val="000000"/>
        </w:rPr>
        <w:t>комплексного</w:t>
      </w:r>
      <w:proofErr w:type="gramEnd"/>
      <w:r>
        <w:rPr>
          <w:rFonts w:ascii="Arial" w:eastAsia="Arial" w:hAnsi="Arial" w:cs="Arial"/>
          <w:color w:val="000000"/>
        </w:rPr>
        <w:t xml:space="preserve"> переменного является необходимым элементом основной</w:t>
      </w:r>
      <w:r w:rsidR="00D20F19">
        <w:rPr>
          <w:rFonts w:ascii="Arial" w:eastAsia="Arial" w:hAnsi="Arial" w:cs="Arial"/>
          <w:color w:val="000000"/>
        </w:rPr>
        <w:t xml:space="preserve"> профессиональной</w:t>
      </w:r>
      <w:r>
        <w:rPr>
          <w:rFonts w:ascii="Arial" w:eastAsia="Arial" w:hAnsi="Arial" w:cs="Arial"/>
          <w:color w:val="000000"/>
        </w:rPr>
        <w:t xml:space="preserve"> образовательной программы (О</w:t>
      </w:r>
      <w:r w:rsidR="00D20F19"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</w:rPr>
        <w:t xml:space="preserve">ОП) в институте информационных технологий, математики и механики. Теоремы об аналитическом продолжении соотношений позволяют единообразно перенести в комплексную область известные свойства элементарных функций действительной переменной. Один из основных классов функций комплексной переменной - аналитические функции - находится в тесной связи с решениями уравнения Лапласа, к которому приводятся многие задачи механики и физики. Методы комплексного анализа находят широкое применение при решении задач в теории дифференциальных уравнений, задач </w:t>
      </w:r>
      <w:proofErr w:type="spellStart"/>
      <w:r>
        <w:rPr>
          <w:rFonts w:ascii="Arial" w:eastAsia="Arial" w:hAnsi="Arial" w:cs="Arial"/>
          <w:color w:val="000000"/>
        </w:rPr>
        <w:t>гидро</w:t>
      </w:r>
      <w:proofErr w:type="spellEnd"/>
      <w:r>
        <w:rPr>
          <w:rFonts w:ascii="Arial" w:eastAsia="Arial" w:hAnsi="Arial" w:cs="Arial"/>
          <w:color w:val="000000"/>
        </w:rPr>
        <w:t>- и аэродинамики, теории упругости.</w:t>
      </w:r>
    </w:p>
    <w:p w:rsidR="00BF6784" w:rsidRDefault="0029333C">
      <w:pPr>
        <w:ind w:left="550" w:right="849"/>
        <w:jc w:val="both"/>
      </w:pPr>
      <w:r>
        <w:rPr>
          <w:rFonts w:ascii="Arial" w:eastAsia="Arial" w:hAnsi="Arial" w:cs="Arial"/>
          <w:b/>
          <w:color w:val="000000"/>
        </w:rPr>
        <w:t>Целью освоения дисциплины (модуля)</w:t>
      </w:r>
      <w:r>
        <w:rPr>
          <w:rFonts w:ascii="Arial" w:eastAsia="Arial" w:hAnsi="Arial" w:cs="Arial"/>
          <w:color w:val="000000"/>
        </w:rPr>
        <w:t xml:space="preserve">  «Комплексный анализ»  является   развитие в комплексной области известных из действительного анализа понятий и операций: предела, производной, интеграла и др. Обучение методам выхода в область комплексных чисел при интегрировании элементарных функций, решении дифференциальных уравнений и т. д. Применение теории функций комплексной переменной для решения задач естественных наук.</w:t>
      </w:r>
    </w:p>
    <w:p w:rsidR="00BF6784" w:rsidRDefault="00BF6784">
      <w:pPr>
        <w:ind w:left="550" w:right="849"/>
        <w:jc w:val="both"/>
      </w:pPr>
    </w:p>
    <w:p w:rsidR="00BF6784" w:rsidRPr="00C744CD" w:rsidRDefault="0029333C" w:rsidP="00C744CD">
      <w:pPr>
        <w:numPr>
          <w:ilvl w:val="0"/>
          <w:numId w:val="8"/>
        </w:numPr>
        <w:tabs>
          <w:tab w:val="left" w:pos="-501"/>
        </w:tabs>
        <w:spacing w:line="276" w:lineRule="auto"/>
        <w:ind w:right="84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Планируемые результаты </w:t>
      </w:r>
      <w:proofErr w:type="gramStart"/>
      <w:r>
        <w:rPr>
          <w:rFonts w:ascii="Arial" w:eastAsia="Arial" w:hAnsi="Arial" w:cs="Arial"/>
          <w:b/>
          <w:color w:val="000000"/>
        </w:rPr>
        <w:t>обучения по дисциплине</w:t>
      </w:r>
      <w:proofErr w:type="gramEnd"/>
      <w:r>
        <w:rPr>
          <w:rFonts w:ascii="Arial" w:eastAsia="Arial" w:hAnsi="Arial" w:cs="Arial"/>
          <w:b/>
          <w:color w:val="000000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BF6784" w:rsidRDefault="00BF6784">
      <w:pPr>
        <w:tabs>
          <w:tab w:val="left" w:pos="426"/>
        </w:tabs>
        <w:jc w:val="both"/>
      </w:pPr>
    </w:p>
    <w:tbl>
      <w:tblPr>
        <w:tblW w:w="9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BF6784">
        <w:trPr>
          <w:trHeight w:val="12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108"/>
            </w:pPr>
            <w:r>
              <w:rPr>
                <w:rFonts w:ascii="Arial" w:eastAsia="Arial" w:hAnsi="Arial" w:cs="Arial"/>
                <w:b/>
                <w:color w:val="000000"/>
              </w:rPr>
              <w:t>Формируемые компетенции</w:t>
            </w:r>
          </w:p>
          <w:p w:rsidR="00BF6784" w:rsidRDefault="0029333C">
            <w:pPr>
              <w:tabs>
                <w:tab w:val="left" w:pos="426"/>
              </w:tabs>
              <w:ind w:left="108"/>
            </w:pPr>
            <w:r>
              <w:rPr>
                <w:rFonts w:ascii="Arial" w:eastAsia="Arial" w:hAnsi="Arial" w:cs="Arial"/>
                <w:color w:val="000000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5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обучения по дисциплине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BF6784">
        <w:trPr>
          <w:trHeight w:val="7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ОК-7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к самоорганизации и самообразованию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Умение использовать методы самообразования и самоорганизации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(ОК-7)Знание методов самоорганизации и самообразования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Личностная готовность к самообразованию и самоорганизации   </w:t>
            </w:r>
          </w:p>
        </w:tc>
      </w:tr>
      <w:tr w:rsidR="00BF6784">
        <w:trPr>
          <w:trHeight w:val="50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20F19" w:rsidRPr="00D20F19" w:rsidRDefault="00E97F10" w:rsidP="00D20F19">
            <w:pPr>
              <w:tabs>
                <w:tab w:val="left" w:pos="426"/>
              </w:tabs>
              <w:spacing w:after="200" w:line="276" w:lineRule="auto"/>
              <w:rPr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ОПК-2</w:t>
            </w:r>
            <w:r w:rsidR="00D20F19" w:rsidRPr="00D20F19">
              <w:rPr>
                <w:rFonts w:ascii="Arial" w:hAnsi="Arial" w:cs="Arial"/>
                <w:b/>
                <w:kern w:val="0"/>
              </w:rPr>
              <w:t xml:space="preserve"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</w:t>
            </w:r>
            <w:r w:rsidR="00D20F19" w:rsidRPr="00D20F19">
              <w:rPr>
                <w:rFonts w:ascii="Arial" w:hAnsi="Arial" w:cs="Arial"/>
                <w:b/>
                <w:kern w:val="0"/>
              </w:rPr>
              <w:lastRenderedPageBreak/>
              <w:t>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Умение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>
            <w:pPr>
              <w:tabs>
                <w:tab w:val="left" w:pos="426"/>
              </w:tabs>
            </w:pPr>
          </w:p>
        </w:tc>
      </w:tr>
      <w:tr w:rsidR="00BF6784">
        <w:trPr>
          <w:trHeight w:val="2676"/>
        </w:trPr>
        <w:tc>
          <w:tcPr>
            <w:tcW w:w="3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97F10" w:rsidRDefault="0029333C">
            <w:pPr>
              <w:tabs>
                <w:tab w:val="left" w:pos="426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ПК-2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="00E97F10" w:rsidRPr="00E97F10">
              <w:rPr>
                <w:rFonts w:ascii="Arial" w:eastAsia="Arial" w:hAnsi="Arial" w:cs="Arial"/>
                <w:b/>
                <w:color w:val="000000"/>
              </w:rPr>
              <w:t>математически корректно ставить естественнонаучные задачи, знание постановок классических задач математики и механики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E97F10">
              <w:rPr>
                <w:rFonts w:ascii="Arial" w:eastAsia="Arial" w:hAnsi="Arial" w:cs="Arial"/>
                <w:color w:val="000000"/>
              </w:rPr>
              <w:t>и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Знание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постановок классических задач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Опыт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</w:p>
        </w:tc>
      </w:tr>
      <w:tr w:rsidR="00BF6784">
        <w:trPr>
          <w:trHeight w:val="52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E97F10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ПК-3</w:t>
            </w:r>
            <w:r w:rsidR="0029333C"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Pr="00E97F10">
              <w:rPr>
                <w:rFonts w:ascii="Arial" w:eastAsia="Arial" w:hAnsi="Arial" w:cs="Arial"/>
                <w:b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Знание методов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доказательств, следствий и результатов</w:t>
            </w:r>
          </w:p>
          <w:p w:rsidR="00BF6784" w:rsidRDefault="00D27E02" w:rsidP="00E97F10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Опыт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</w:t>
            </w:r>
          </w:p>
        </w:tc>
      </w:tr>
    </w:tbl>
    <w:p w:rsidR="00BF6784" w:rsidRDefault="00BF6784">
      <w:pPr>
        <w:tabs>
          <w:tab w:val="left" w:pos="426"/>
        </w:tabs>
        <w:spacing w:line="312" w:lineRule="auto"/>
        <w:jc w:val="both"/>
      </w:pPr>
    </w:p>
    <w:p w:rsidR="00BF6784" w:rsidRDefault="0029333C" w:rsidP="00C744CD">
      <w:pPr>
        <w:numPr>
          <w:ilvl w:val="0"/>
          <w:numId w:val="8"/>
        </w:numPr>
        <w:tabs>
          <w:tab w:val="left" w:pos="-360"/>
        </w:tabs>
        <w:spacing w:line="312" w:lineRule="auto"/>
        <w:ind w:right="707"/>
        <w:jc w:val="both"/>
      </w:pPr>
      <w:r>
        <w:rPr>
          <w:rFonts w:ascii="Arial" w:eastAsia="Arial" w:hAnsi="Arial" w:cs="Arial"/>
          <w:b/>
          <w:color w:val="000000"/>
        </w:rPr>
        <w:t>Структура и содержание дисциплины (модуля)</w:t>
      </w:r>
    </w:p>
    <w:p w:rsidR="00B504D0" w:rsidRPr="00B504D0" w:rsidRDefault="0029333C" w:rsidP="00B504D0">
      <w:pPr>
        <w:tabs>
          <w:tab w:val="left" w:pos="6"/>
          <w:tab w:val="left" w:pos="-27606"/>
        </w:tabs>
        <w:spacing w:after="200" w:line="276" w:lineRule="auto"/>
        <w:ind w:right="707" w:hanging="141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Объем дисциплины (модуля) составляет </w:t>
      </w:r>
      <w:r w:rsidR="00E97F10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>_ зачетных единиц</w:t>
      </w:r>
      <w:r w:rsidR="00E97F10">
        <w:rPr>
          <w:rFonts w:ascii="Arial" w:eastAsia="Arial" w:hAnsi="Arial" w:cs="Arial"/>
          <w:color w:val="000000"/>
        </w:rPr>
        <w:t>ы</w:t>
      </w:r>
      <w:r>
        <w:rPr>
          <w:rFonts w:ascii="Arial" w:eastAsia="Arial" w:hAnsi="Arial" w:cs="Arial"/>
          <w:color w:val="000000"/>
        </w:rPr>
        <w:t>, всего __</w:t>
      </w:r>
      <w:r>
        <w:rPr>
          <w:rFonts w:ascii="Arial" w:eastAsia="Arial" w:hAnsi="Arial" w:cs="Arial"/>
          <w:color w:val="000000"/>
          <w:u w:val="single"/>
        </w:rPr>
        <w:t>1</w:t>
      </w:r>
      <w:r w:rsidR="00E97F10">
        <w:rPr>
          <w:rFonts w:ascii="Arial" w:eastAsia="Arial" w:hAnsi="Arial" w:cs="Arial"/>
          <w:color w:val="000000"/>
          <w:u w:val="single"/>
        </w:rPr>
        <w:t>08</w:t>
      </w:r>
      <w:r>
        <w:rPr>
          <w:rFonts w:ascii="Arial" w:eastAsia="Arial" w:hAnsi="Arial" w:cs="Arial"/>
          <w:color w:val="000000"/>
        </w:rPr>
        <w:t>_____часов, из которых _</w:t>
      </w:r>
      <w:r w:rsidR="00B504D0">
        <w:rPr>
          <w:rFonts w:ascii="Arial" w:eastAsia="Arial" w:hAnsi="Arial" w:cs="Arial"/>
          <w:color w:val="000000"/>
          <w:u w:val="single"/>
        </w:rPr>
        <w:t>66</w:t>
      </w:r>
      <w:r>
        <w:rPr>
          <w:rFonts w:ascii="Arial" w:eastAsia="Arial" w:hAnsi="Arial" w:cs="Arial"/>
          <w:color w:val="000000"/>
        </w:rPr>
        <w:t>__час</w:t>
      </w:r>
      <w:r w:rsidR="00FB1AFD"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 xml:space="preserve"> составляет контактная работа обучающегося с преподавателем (_</w:t>
      </w:r>
      <w:r>
        <w:rPr>
          <w:rFonts w:ascii="Arial" w:eastAsia="Arial" w:hAnsi="Arial" w:cs="Arial"/>
          <w:color w:val="000000"/>
          <w:u w:val="single"/>
        </w:rPr>
        <w:t>32</w:t>
      </w:r>
      <w:r>
        <w:rPr>
          <w:rFonts w:ascii="Arial" w:eastAsia="Arial" w:hAnsi="Arial" w:cs="Arial"/>
          <w:color w:val="000000"/>
        </w:rPr>
        <w:t>_часа занятия лекционного типа, __</w:t>
      </w:r>
      <w:r>
        <w:rPr>
          <w:rFonts w:ascii="Arial" w:eastAsia="Arial" w:hAnsi="Arial" w:cs="Arial"/>
          <w:color w:val="000000"/>
          <w:u w:val="single"/>
        </w:rPr>
        <w:t>32</w:t>
      </w:r>
      <w:r>
        <w:rPr>
          <w:rFonts w:ascii="Arial" w:eastAsia="Arial" w:hAnsi="Arial" w:cs="Arial"/>
          <w:color w:val="000000"/>
        </w:rPr>
        <w:t xml:space="preserve">____часа занятия семинарского типа (семинары, научно-практические занятия, лабораторные работы и т.п.), </w:t>
      </w:r>
      <w:r w:rsidR="00B504D0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 часа промежуточной атте</w:t>
      </w:r>
      <w:r w:rsidR="00B504D0">
        <w:rPr>
          <w:rFonts w:ascii="Arial" w:eastAsia="Arial" w:hAnsi="Arial" w:cs="Arial"/>
          <w:color w:val="000000"/>
        </w:rPr>
        <w:t xml:space="preserve">стации), </w:t>
      </w:r>
      <w:r w:rsidR="006461D5">
        <w:rPr>
          <w:rFonts w:ascii="Arial" w:eastAsia="Arial" w:hAnsi="Arial" w:cs="Arial"/>
          <w:color w:val="000000"/>
        </w:rPr>
        <w:t>__</w:t>
      </w:r>
      <w:r w:rsidR="00B504D0">
        <w:rPr>
          <w:rFonts w:ascii="Arial" w:eastAsia="Arial" w:hAnsi="Arial" w:cs="Arial"/>
          <w:color w:val="000000"/>
          <w:u w:val="single"/>
        </w:rPr>
        <w:t>42</w:t>
      </w:r>
      <w:r>
        <w:rPr>
          <w:rFonts w:ascii="Arial" w:eastAsia="Arial" w:hAnsi="Arial" w:cs="Arial"/>
          <w:color w:val="000000"/>
        </w:rPr>
        <w:t>__часов составляет само</w:t>
      </w:r>
      <w:r w:rsidR="00B504D0">
        <w:rPr>
          <w:rFonts w:ascii="Arial" w:eastAsia="Arial" w:hAnsi="Arial" w:cs="Arial"/>
          <w:color w:val="000000"/>
        </w:rPr>
        <w:t>стоятельная работа обучающегося (в т.ч. 36 часов подготовки к экзамену).</w:t>
      </w:r>
      <w:proofErr w:type="gramEnd"/>
    </w:p>
    <w:p w:rsidR="00BF6784" w:rsidRDefault="0029333C">
      <w:pPr>
        <w:spacing w:line="276" w:lineRule="auto"/>
        <w:ind w:left="-708"/>
      </w:pPr>
      <w:r>
        <w:rPr>
          <w:rFonts w:ascii="Arial" w:eastAsia="Arial" w:hAnsi="Arial" w:cs="Arial"/>
          <w:color w:val="000000"/>
          <w:u w:val="single"/>
        </w:rPr>
        <w:t>Содержание дисциплины (модуля)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48"/>
        <w:gridCol w:w="309"/>
        <w:gridCol w:w="457"/>
        <w:gridCol w:w="713"/>
        <w:gridCol w:w="804"/>
        <w:gridCol w:w="382"/>
        <w:gridCol w:w="366"/>
        <w:gridCol w:w="934"/>
        <w:gridCol w:w="475"/>
        <w:gridCol w:w="778"/>
        <w:gridCol w:w="392"/>
        <w:gridCol w:w="512"/>
        <w:gridCol w:w="365"/>
        <w:gridCol w:w="687"/>
        <w:gridCol w:w="706"/>
      </w:tblGrid>
      <w:tr w:rsidR="00BF6784" w:rsidTr="00FB1AFD">
        <w:trPr>
          <w:trHeight w:val="12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/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 xml:space="preserve">Наименование и краткое содержание разделов и тем дисциплины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(модуля),</w:t>
            </w:r>
          </w:p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>форма промежуточной аттестации по дисциплине (модулю)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Всего</w:t>
            </w:r>
          </w:p>
          <w:p w:rsidR="00BF6784" w:rsidRDefault="0029333C">
            <w:pPr>
              <w:ind w:right="-109"/>
            </w:pPr>
            <w:r>
              <w:rPr>
                <w:rFonts w:ascii="Arial" w:eastAsia="Arial" w:hAnsi="Arial" w:cs="Arial"/>
                <w:b/>
                <w:color w:val="000000"/>
              </w:rPr>
              <w:t>(часы)</w:t>
            </w:r>
          </w:p>
        </w:tc>
        <w:tc>
          <w:tcPr>
            <w:tcW w:w="7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В том числе</w:t>
            </w:r>
          </w:p>
        </w:tc>
      </w:tr>
      <w:tr w:rsidR="00BF6784" w:rsidTr="00FB1AFD">
        <w:trPr>
          <w:trHeight w:val="78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Контактная работа (работа во взаимодействии с преподавателем), часы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из них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10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обучающегося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, часы</w:t>
            </w:r>
          </w:p>
          <w:p w:rsidR="00BF6784" w:rsidRDefault="00BF6784"/>
        </w:tc>
      </w:tr>
      <w:tr w:rsidR="00BF6784" w:rsidTr="00FB1AFD">
        <w:trPr>
          <w:trHeight w:val="16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лекционного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семинарского типа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лабораторного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ind w:right="-99"/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Всего </w:t>
            </w: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BF6784" w:rsidTr="00FB1AFD">
        <w:trPr>
          <w:trHeight w:val="162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 w:rsidP="00B504D0">
            <w:pPr>
              <w:ind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ind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Тема 1</w:t>
            </w:r>
          </w:p>
          <w:p w:rsidR="00BF6784" w:rsidRDefault="0029333C"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Введение. Комплексная плоскость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6,5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2</w:t>
            </w:r>
          </w:p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Функции </w:t>
            </w:r>
            <w:proofErr w:type="gramStart"/>
            <w:r>
              <w:rPr>
                <w:rFonts w:ascii="Arial" w:eastAsia="Arial" w:hAnsi="Arial" w:cs="Arial"/>
                <w:color w:val="000000"/>
                <w:u w:val="single"/>
              </w:rPr>
              <w:t>комплексного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переменного (ФКП)</w:t>
            </w: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Функции аналитические и гармонические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3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Конформные отображения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14,5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4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Интеграл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504D0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5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6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 Лорана. Особые точки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7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Теория вычетов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F6784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Тема 8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Начала операционного исчисления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29333C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F6784" w:rsidRDefault="00FB1AFD" w:rsidP="006461D5">
            <w:pPr>
              <w:ind w:left="113"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F6784" w:rsidRDefault="00BF6784" w:rsidP="006461D5">
            <w:pPr>
              <w:ind w:left="113" w:right="113"/>
              <w:jc w:val="both"/>
            </w:pPr>
          </w:p>
        </w:tc>
      </w:tr>
      <w:tr w:rsidR="00B504D0" w:rsidTr="006461D5">
        <w:trPr>
          <w:cantSplit/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u w:val="single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u w:val="single"/>
              </w:rPr>
              <w:t>. текущий контроль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  <w:textDirection w:val="btLr"/>
          </w:tcPr>
          <w:p w:rsidR="00B504D0" w:rsidRDefault="00B504D0" w:rsidP="006461D5">
            <w:pPr>
              <w:ind w:left="113" w:right="113"/>
              <w:jc w:val="both"/>
            </w:pPr>
          </w:p>
        </w:tc>
      </w:tr>
      <w:tr w:rsidR="00B504D0" w:rsidTr="00C744CD">
        <w:tc>
          <w:tcPr>
            <w:tcW w:w="9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Промежуточная аттестация</w:t>
            </w:r>
            <w:r>
              <w:t xml:space="preserve"> </w:t>
            </w:r>
            <w:r w:rsidR="00CE31B9">
              <w:t>–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экзамен</w:t>
            </w:r>
            <w:r w:rsidR="00CE31B9">
              <w:rPr>
                <w:rFonts w:ascii="Arial" w:eastAsia="Arial" w:hAnsi="Arial" w:cs="Arial"/>
                <w:b/>
                <w:color w:val="000000"/>
              </w:rPr>
              <w:t xml:space="preserve"> (36 часов)</w:t>
            </w:r>
          </w:p>
        </w:tc>
      </w:tr>
    </w:tbl>
    <w:p w:rsidR="00BF6784" w:rsidRDefault="00BF6784">
      <w:pPr>
        <w:spacing w:after="200" w:line="276" w:lineRule="auto"/>
        <w:ind w:left="-708" w:right="849"/>
        <w:jc w:val="both"/>
      </w:pPr>
    </w:p>
    <w:p w:rsidR="00BF6784" w:rsidRDefault="0029333C" w:rsidP="00C744CD">
      <w:pPr>
        <w:numPr>
          <w:ilvl w:val="0"/>
          <w:numId w:val="8"/>
        </w:numPr>
        <w:ind w:right="849"/>
      </w:pPr>
      <w:r>
        <w:rPr>
          <w:rFonts w:ascii="Arial" w:eastAsia="Arial" w:hAnsi="Arial" w:cs="Arial"/>
          <w:b/>
          <w:color w:val="000000"/>
        </w:rPr>
        <w:t>Образовательные технологии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Лекции, семинарские занятия, контрольные работы, экзамен.</w:t>
      </w:r>
    </w:p>
    <w:p w:rsidR="00BF6784" w:rsidRDefault="00BF6784">
      <w:pPr>
        <w:ind w:left="-141" w:right="849" w:firstLine="400"/>
        <w:jc w:val="both"/>
      </w:pPr>
    </w:p>
    <w:p w:rsidR="00BF6784" w:rsidRPr="00C744CD" w:rsidRDefault="0029333C" w:rsidP="00C744CD">
      <w:pPr>
        <w:numPr>
          <w:ilvl w:val="0"/>
          <w:numId w:val="8"/>
        </w:numPr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Учебно-методическое обеспечение самостоятельной работы </w:t>
      </w:r>
      <w:proofErr w:type="gramStart"/>
      <w:r>
        <w:rPr>
          <w:rFonts w:ascii="Arial" w:eastAsia="Arial" w:hAnsi="Arial" w:cs="Arial"/>
          <w:b/>
          <w:color w:val="000000"/>
        </w:rPr>
        <w:t>обучающихся</w:t>
      </w:r>
      <w:proofErr w:type="gramEnd"/>
    </w:p>
    <w:p w:rsidR="00BF6784" w:rsidRDefault="0029333C">
      <w:pPr>
        <w:spacing w:after="236" w:line="276" w:lineRule="auto"/>
        <w:ind w:right="849"/>
      </w:pPr>
      <w:r>
        <w:rPr>
          <w:rFonts w:ascii="Arial" w:eastAsia="Arial" w:hAnsi="Arial" w:cs="Arial"/>
          <w:color w:val="44444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Варианты контрольных работ: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Представить в алгебраической форме </w:t>
      </w:r>
      <w:proofErr w:type="spellStart"/>
      <w:r>
        <w:rPr>
          <w:rFonts w:ascii="Arial" w:eastAsia="Arial" w:hAnsi="Arial" w:cs="Arial"/>
          <w:color w:val="000000"/>
        </w:rPr>
        <w:t>Arctg</w:t>
      </w:r>
      <w:proofErr w:type="spellEnd"/>
      <w:r>
        <w:rPr>
          <w:rFonts w:ascii="Arial" w:eastAsia="Arial" w:hAnsi="Arial" w:cs="Arial"/>
          <w:color w:val="000000"/>
        </w:rPr>
        <w:t>(-i ∕ 3)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Для функции f(z)=z</w:t>
      </w:r>
      <w:r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vertAlign w:val="superscript"/>
        </w:rPr>
        <w:t>7/z</w:t>
      </w:r>
      <w:r>
        <w:rPr>
          <w:rFonts w:ascii="Arial" w:eastAsia="Arial" w:hAnsi="Arial" w:cs="Arial"/>
          <w:color w:val="000000"/>
        </w:rPr>
        <w:t xml:space="preserve"> определить тип особой точки z=0 и найти вычет в ней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Проверить, что u=e</w:t>
      </w:r>
      <w:r>
        <w:rPr>
          <w:rFonts w:ascii="Arial" w:eastAsia="Arial" w:hAnsi="Arial" w:cs="Arial"/>
          <w:color w:val="000000"/>
          <w:vertAlign w:val="superscript"/>
        </w:rPr>
        <w:t>-y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cos</w:t>
      </w:r>
      <w:proofErr w:type="spellEnd"/>
      <w:r>
        <w:rPr>
          <w:rFonts w:ascii="Arial" w:eastAsia="Arial" w:hAnsi="Arial" w:cs="Arial"/>
          <w:color w:val="000000"/>
        </w:rPr>
        <w:t xml:space="preserve"> x + x является действительной частью аналитической функции. Восстановить аналитическую в окрестности точки 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 xml:space="preserve">  функцию f(z) по известной действительной части u(</w:t>
      </w:r>
      <w:proofErr w:type="spellStart"/>
      <w:r>
        <w:rPr>
          <w:rFonts w:ascii="Arial" w:eastAsia="Arial" w:hAnsi="Arial" w:cs="Arial"/>
          <w:color w:val="000000"/>
        </w:rPr>
        <w:t>x,y</w:t>
      </w:r>
      <w:proofErr w:type="spellEnd"/>
      <w:r>
        <w:rPr>
          <w:rFonts w:ascii="Arial" w:eastAsia="Arial" w:hAnsi="Arial" w:cs="Arial"/>
          <w:color w:val="000000"/>
        </w:rPr>
        <w:t>) и значению f(z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>).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Функцию f(z)=z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(z/(z-1)) разложить в ряд Лорана в окрестности точки z=1</w:t>
      </w:r>
    </w:p>
    <w:p w:rsidR="00BF6784" w:rsidRDefault="0029333C">
      <w:pPr>
        <w:spacing w:line="276" w:lineRule="auto"/>
        <w:ind w:right="849" w:firstLine="440"/>
        <w:jc w:val="both"/>
      </w:pP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  <w:u w:val="single"/>
        </w:rPr>
        <w:t>Варианты вопросов коллоквиума: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Критерий дифференцируемости функции комплексного переменного, условия Коши-Римана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Интегральная теорема Коши для односвязной и многосвязной области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Равномерная сходимость функционального ряда, признак Вейерштрасса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Дробно-линейное преобразование и его свойства: </w:t>
      </w:r>
      <w:proofErr w:type="spellStart"/>
      <w:r>
        <w:rPr>
          <w:rFonts w:ascii="Arial" w:eastAsia="Arial" w:hAnsi="Arial" w:cs="Arial"/>
          <w:color w:val="000000"/>
        </w:rPr>
        <w:t>конформность</w:t>
      </w:r>
      <w:proofErr w:type="spellEnd"/>
      <w:r>
        <w:rPr>
          <w:rFonts w:ascii="Arial" w:eastAsia="Arial" w:hAnsi="Arial" w:cs="Arial"/>
          <w:color w:val="000000"/>
        </w:rPr>
        <w:t>, круговое свойство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Теорема </w:t>
      </w:r>
      <w:proofErr w:type="spellStart"/>
      <w:r>
        <w:rPr>
          <w:rFonts w:ascii="Arial" w:eastAsia="Arial" w:hAnsi="Arial" w:cs="Arial"/>
          <w:color w:val="000000"/>
        </w:rPr>
        <w:t>Лиувилля</w:t>
      </w:r>
      <w:proofErr w:type="spellEnd"/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lastRenderedPageBreak/>
        <w:t>3. Разложение аналитической функции в степенной ряд - теорема Тейлора</w:t>
      </w:r>
    </w:p>
    <w:p w:rsidR="00BF6784" w:rsidRPr="00C744CD" w:rsidRDefault="0029333C" w:rsidP="00C744CD">
      <w:pPr>
        <w:numPr>
          <w:ilvl w:val="0"/>
          <w:numId w:val="8"/>
        </w:numPr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Фонд оценочных сре</w:t>
      </w:r>
      <w:proofErr w:type="gramStart"/>
      <w:r>
        <w:rPr>
          <w:rFonts w:ascii="Arial" w:eastAsia="Arial" w:hAnsi="Arial" w:cs="Arial"/>
          <w:b/>
          <w:color w:val="000000"/>
        </w:rPr>
        <w:t>дств дл</w:t>
      </w:r>
      <w:proofErr w:type="gramEnd"/>
      <w:r>
        <w:rPr>
          <w:rFonts w:ascii="Arial" w:eastAsia="Arial" w:hAnsi="Arial" w:cs="Arial"/>
          <w:b/>
          <w:color w:val="000000"/>
        </w:rPr>
        <w:t>я промежуточной аттестации по дисциплине (модулю</w:t>
      </w:r>
      <w:r w:rsidRPr="00C744CD">
        <w:rPr>
          <w:rFonts w:ascii="Arial" w:eastAsia="Arial" w:hAnsi="Arial" w:cs="Arial"/>
          <w:b/>
          <w:color w:val="000000"/>
        </w:rPr>
        <w:t xml:space="preserve">), </w:t>
      </w:r>
      <w:r>
        <w:rPr>
          <w:rFonts w:ascii="Arial" w:eastAsia="Arial" w:hAnsi="Arial" w:cs="Arial"/>
          <w:b/>
          <w:color w:val="000000"/>
        </w:rPr>
        <w:t>включающий</w:t>
      </w:r>
      <w:r w:rsidRPr="00C744CD">
        <w:rPr>
          <w:rFonts w:ascii="Arial" w:eastAsia="Arial" w:hAnsi="Arial" w:cs="Arial"/>
          <w:b/>
          <w:color w:val="000000"/>
        </w:rPr>
        <w:t>:</w:t>
      </w:r>
    </w:p>
    <w:p w:rsidR="00BF6784" w:rsidRDefault="0029333C" w:rsidP="00C744CD">
      <w:pPr>
        <w:spacing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i/>
          <w:color w:val="000000"/>
          <w:u w:val="single"/>
        </w:rPr>
        <w:t>ОК-7</w:t>
      </w:r>
      <w:r>
        <w:rPr>
          <w:rFonts w:ascii="Arial" w:eastAsia="Arial" w:hAnsi="Arial" w:cs="Arial"/>
          <w:i/>
          <w:color w:val="000000"/>
        </w:rPr>
        <w:t>:</w:t>
      </w:r>
      <w:r>
        <w:rPr>
          <w:rFonts w:ascii="Arial" w:eastAsia="Arial" w:hAnsi="Arial" w:cs="Arial"/>
          <w:b/>
          <w:i/>
          <w:color w:val="000000"/>
        </w:rPr>
        <w:t xml:space="preserve"> способность к самоорганизации и самообразованию 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Знание методов самоорганизации и самообразования</w:t>
            </w:r>
          </w:p>
          <w:p w:rsidR="00BF6784" w:rsidRDefault="00BF6784"/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Уметь</w:t>
            </w:r>
            <w:r>
              <w:rPr>
                <w:rFonts w:ascii="Arial" w:eastAsia="Arial" w:hAnsi="Arial" w:cs="Arial"/>
                <w:color w:val="000000"/>
              </w:rPr>
              <w:t>осуществлять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анализ и синтез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осуществлять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осуществлять анализ и 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i/>
                <w:color w:val="000000"/>
                <w:u w:val="single"/>
              </w:rPr>
              <w:t>Навыки</w:t>
            </w:r>
          </w:p>
          <w:p w:rsidR="00BF6784" w:rsidRDefault="0029333C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Личностная готовность к самообразованию и самоорганизации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Полное отсутствие навыков проведения анализа и синтеза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проведения анализа и синтеза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минимальных навыков проведения анализа и синтеза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проведения анализа и синтеза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проведения анализа и синтеза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проведения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проведения анализа и синтеза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t>ОПК-</w:t>
      </w:r>
      <w:r w:rsidR="00FB1AFD">
        <w:rPr>
          <w:rFonts w:ascii="Arial" w:eastAsia="Arial" w:hAnsi="Arial" w:cs="Arial"/>
          <w:i/>
          <w:color w:val="000000"/>
          <w:u w:val="single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 w:rsidR="00FB1AFD" w:rsidRPr="00D20F19">
        <w:rPr>
          <w:rFonts w:ascii="Arial" w:hAnsi="Arial" w:cs="Arial"/>
          <w:b/>
          <w:kern w:val="0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C744CD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 w:rsidP="00C744CD">
            <w:pPr>
              <w:tabs>
                <w:tab w:val="left" w:pos="426"/>
              </w:tabs>
              <w:spacing w:after="120"/>
            </w:pPr>
            <w:r>
              <w:rPr>
                <w:rFonts w:ascii="Arial" w:eastAsia="Arial" w:hAnsi="Arial" w:cs="Arial"/>
                <w:color w:val="000000"/>
              </w:rPr>
              <w:t xml:space="preserve">Умение использовать базовые знания естественных наук, математики 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Полное отсутствие умения создавать и исследовать новые математические модели в естествен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Отсутствие умения создавать и исследовать новые математические модели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отдельные приемы создания и исследования новых математи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отдельные приемы создания и исследования новых математи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отдельные приемы создания и исследования новых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приемы создания и исследования новых математических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приемы создания и исследования новых математических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моделей в естественных науках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Навыки</w:t>
            </w:r>
          </w:p>
          <w:p w:rsidR="00BF6784" w:rsidRDefault="0029333C">
            <w:pPr>
              <w:spacing w:after="120" w:line="276" w:lineRule="auto"/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t>ПК-2</w:t>
      </w:r>
      <w:r>
        <w:rPr>
          <w:rFonts w:ascii="Arial" w:eastAsia="Arial" w:hAnsi="Arial" w:cs="Arial"/>
          <w:color w:val="000000"/>
        </w:rPr>
        <w:t xml:space="preserve"> </w:t>
      </w:r>
      <w:r w:rsidR="00FB1AFD">
        <w:rPr>
          <w:rFonts w:ascii="Arial" w:eastAsia="Arial" w:hAnsi="Arial" w:cs="Arial"/>
          <w:b/>
          <w:color w:val="000000"/>
        </w:rPr>
        <w:t xml:space="preserve">способность </w:t>
      </w:r>
      <w:r w:rsidR="00FB1AFD" w:rsidRPr="00E97F10">
        <w:rPr>
          <w:rFonts w:ascii="Arial" w:eastAsia="Arial" w:hAnsi="Arial" w:cs="Arial"/>
          <w:b/>
          <w:color w:val="000000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постановок классических 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Отсутстви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Наличие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FB1AFD">
              <w:rPr>
                <w:rFonts w:ascii="Arial" w:eastAsia="Arial" w:hAnsi="Arial" w:cs="Arial"/>
                <w:color w:val="000000"/>
              </w:rPr>
              <w:t>и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Шкала оценок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FB1AFD">
      <w:pPr>
        <w:spacing w:line="276" w:lineRule="auto"/>
        <w:ind w:left="-141" w:right="707"/>
        <w:jc w:val="both"/>
      </w:pPr>
      <w:r>
        <w:rPr>
          <w:rFonts w:ascii="Arial" w:eastAsia="Arial" w:hAnsi="Arial" w:cs="Arial"/>
          <w:i/>
          <w:color w:val="000000"/>
          <w:u w:val="single"/>
        </w:rPr>
        <w:lastRenderedPageBreak/>
        <w:t>ПК-3</w:t>
      </w:r>
      <w:r w:rsidR="0029333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способность </w:t>
      </w:r>
      <w:r w:rsidRPr="00E97F10">
        <w:rPr>
          <w:rFonts w:ascii="Arial" w:eastAsia="Arial" w:hAnsi="Arial" w:cs="Arial"/>
          <w:b/>
          <w:color w:val="000000"/>
        </w:rPr>
        <w:t>строго доказать утверждение, сформулировать результат, увидеть следствия полученного результата</w:t>
      </w: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FB1AFD">
            <w:pPr>
              <w:tabs>
                <w:tab w:val="left" w:pos="1134"/>
              </w:tabs>
              <w:spacing w:after="12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Знание методов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доказательства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доказать утверждение, сформулировать результат, увидеть следствия полученного результата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Полное 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и способность принимать решение на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этой основе 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доказательств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>
            <w:pPr>
              <w:ind w:left="-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C744CD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Отсутствие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Наличие минимальных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C744CD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Достаточное 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Хорошее владение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вла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>
            <w:pPr>
              <w:ind w:left="-141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C744CD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Всестороннее владение навыками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Pr="00C744CD" w:rsidRDefault="0029333C">
      <w:pPr>
        <w:spacing w:line="276" w:lineRule="auto"/>
        <w:ind w:left="-141" w:right="565"/>
        <w:jc w:val="both"/>
        <w:rPr>
          <w:i/>
        </w:rPr>
      </w:pPr>
      <w:r w:rsidRPr="00C744CD">
        <w:rPr>
          <w:rFonts w:ascii="Arial" w:eastAsia="Arial" w:hAnsi="Arial" w:cs="Arial"/>
          <w:i/>
          <w:color w:val="000000"/>
        </w:rPr>
        <w:t>6.2. Описание шкал оценивания</w:t>
      </w:r>
    </w:p>
    <w:p w:rsidR="00BF6784" w:rsidRDefault="0029333C">
      <w:pPr>
        <w:spacing w:line="360" w:lineRule="auto"/>
        <w:ind w:right="565" w:firstLine="708"/>
        <w:jc w:val="both"/>
      </w:pPr>
      <w:r>
        <w:rPr>
          <w:rFonts w:ascii="Arial" w:eastAsia="Arial" w:hAnsi="Arial" w:cs="Arial"/>
          <w:color w:val="000000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усвоения студентами основного учебного материала по дисциплине;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понимания студентами изученного материала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способности студентов использовать полученные знания для решения конкретных задач.</w:t>
      </w:r>
    </w:p>
    <w:p w:rsidR="00BF6784" w:rsidRDefault="0029333C" w:rsidP="00C744CD">
      <w:pPr>
        <w:spacing w:line="360" w:lineRule="auto"/>
        <w:ind w:right="565"/>
        <w:jc w:val="both"/>
      </w:pPr>
      <w:r>
        <w:rPr>
          <w:rFonts w:ascii="Arial" w:eastAsia="Arial" w:hAnsi="Arial" w:cs="Arial"/>
          <w:color w:val="000000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819"/>
      </w:tblGrid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Оценка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Уровень подготовки</w:t>
            </w:r>
          </w:p>
        </w:tc>
      </w:tr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Превосходно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практических занятиях.</w:t>
            </w:r>
          </w:p>
          <w:p w:rsidR="00BF6784" w:rsidRDefault="0029333C" w:rsidP="00C744CD">
            <w:pPr>
              <w:tabs>
                <w:tab w:val="center" w:pos="3183"/>
              </w:tabs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100 %-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выполнение контрольных экзаменационных заданий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Отлично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на 90% и выше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80 до 90%.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Выполнение контрольных экзаменационных заданий от 70 до 80%. 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50 до 70%.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до 50%.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Выполнение контрольных экзаменационных заданий менее 20 %. </w:t>
            </w:r>
          </w:p>
        </w:tc>
      </w:tr>
    </w:tbl>
    <w:p w:rsidR="00BF6784" w:rsidRDefault="00BF6784">
      <w:pPr>
        <w:spacing w:line="276" w:lineRule="auto"/>
        <w:ind w:left="720"/>
        <w:jc w:val="both"/>
      </w:pPr>
    </w:p>
    <w:p w:rsidR="00BF6784" w:rsidRPr="00C744CD" w:rsidRDefault="0029333C">
      <w:pPr>
        <w:spacing w:line="276" w:lineRule="auto"/>
        <w:ind w:left="-141" w:right="849"/>
        <w:jc w:val="both"/>
        <w:rPr>
          <w:i/>
        </w:rPr>
      </w:pPr>
      <w:r w:rsidRPr="00C744CD">
        <w:rPr>
          <w:rFonts w:ascii="Arial" w:eastAsia="Arial" w:hAnsi="Arial" w:cs="Arial"/>
          <w:i/>
          <w:color w:val="000000"/>
        </w:rPr>
        <w:t xml:space="preserve">6.3. Критерии и процедуры оценивания результатов </w:t>
      </w:r>
      <w:proofErr w:type="gramStart"/>
      <w:r w:rsidRPr="00C744CD">
        <w:rPr>
          <w:rFonts w:ascii="Arial" w:eastAsia="Arial" w:hAnsi="Arial" w:cs="Arial"/>
          <w:i/>
          <w:color w:val="000000"/>
        </w:rPr>
        <w:t>обучения по дисциплине</w:t>
      </w:r>
      <w:proofErr w:type="gramEnd"/>
      <w:r w:rsidRPr="00C744CD">
        <w:rPr>
          <w:rFonts w:ascii="Arial" w:eastAsia="Arial" w:hAnsi="Arial" w:cs="Arial"/>
          <w:i/>
          <w:color w:val="000000"/>
        </w:rPr>
        <w:t xml:space="preserve"> (модулю), характеризующих этапы формирования компетенций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устные и письменные ответы на вопросы.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  <w:r>
        <w:rPr>
          <w:rFonts w:ascii="Arial" w:eastAsia="Arial" w:hAnsi="Arial" w:cs="Arial"/>
          <w:color w:val="C00000"/>
        </w:rPr>
        <w:t xml:space="preserve"> 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задания, включающих одну или несколько задач (вопросов)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проведения итогового контроля </w:t>
      </w:r>
      <w:proofErr w:type="spellStart"/>
      <w:r>
        <w:rPr>
          <w:rFonts w:ascii="Arial" w:eastAsia="Arial" w:hAnsi="Arial" w:cs="Arial"/>
          <w:b/>
          <w:color w:val="000000"/>
        </w:rPr>
        <w:t>сформированности</w:t>
      </w:r>
      <w:proofErr w:type="spellEnd"/>
      <w:r>
        <w:rPr>
          <w:rFonts w:ascii="Arial" w:eastAsia="Arial" w:hAnsi="Arial" w:cs="Arial"/>
          <w:b/>
          <w:color w:val="000000"/>
        </w:rPr>
        <w:t xml:space="preserve"> компетенции используются</w:t>
      </w:r>
      <w:r>
        <w:rPr>
          <w:rFonts w:ascii="Arial" w:eastAsia="Arial" w:hAnsi="Arial" w:cs="Arial"/>
          <w:color w:val="000000"/>
        </w:rPr>
        <w:t>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устный опрос, решение практических задач</w:t>
      </w:r>
    </w:p>
    <w:p w:rsidR="00BF6784" w:rsidRDefault="0029333C">
      <w:pPr>
        <w:tabs>
          <w:tab w:val="left" w:pos="1275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индивидуальное собеседование,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письменные ответы на вопросы.</w:t>
      </w:r>
    </w:p>
    <w:p w:rsidR="00BF6784" w:rsidRDefault="0029333C">
      <w:pPr>
        <w:tabs>
          <w:tab w:val="left" w:pos="708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685"/>
        </w:tabs>
        <w:ind w:left="-15" w:right="849" w:firstLine="15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 (далее - ПКЗ), включающих одну или несколько задач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Типы практических контрольных заданий:</w:t>
      </w:r>
    </w:p>
    <w:p w:rsidR="00BF6784" w:rsidRDefault="0029333C">
      <w:pPr>
        <w:ind w:left="-15" w:right="849"/>
        <w:jc w:val="both"/>
      </w:pPr>
      <w:r>
        <w:rPr>
          <w:rFonts w:ascii="Arial" w:eastAsia="Arial" w:hAnsi="Arial" w:cs="Arial"/>
          <w:color w:val="000000"/>
        </w:rPr>
        <w:tab/>
        <w:t xml:space="preserve">- задания на установление правильной последовательности, </w:t>
      </w:r>
      <w:r>
        <w:rPr>
          <w:rFonts w:ascii="Arial" w:eastAsia="Arial" w:hAnsi="Arial" w:cs="Arial"/>
          <w:color w:val="000000"/>
        </w:rPr>
        <w:tab/>
        <w:t xml:space="preserve">взаимосвязанности действий, выяснения влияния различных факторов на </w:t>
      </w:r>
      <w:r>
        <w:rPr>
          <w:rFonts w:ascii="Arial" w:eastAsia="Arial" w:hAnsi="Arial" w:cs="Arial"/>
          <w:color w:val="000000"/>
        </w:rPr>
        <w:tab/>
        <w:t>результаты выполнения задания;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установление последовательности (описать алгоритм выполнения действия),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нахождение ошибок в последовательности (определить правильный вариант последовательности действий);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указать возможное влияние факторов на последствия реализации умения и т.д.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 xml:space="preserve">- задания на принятие решения в нестандартной ситуации (ситуации выбора, </w:t>
      </w:r>
      <w:proofErr w:type="spellStart"/>
      <w:r>
        <w:rPr>
          <w:rFonts w:ascii="Arial" w:eastAsia="Arial" w:hAnsi="Arial" w:cs="Arial"/>
          <w:color w:val="000000"/>
        </w:rPr>
        <w:t>многоальтернативности</w:t>
      </w:r>
      <w:proofErr w:type="spellEnd"/>
      <w:r>
        <w:rPr>
          <w:rFonts w:ascii="Arial" w:eastAsia="Arial" w:hAnsi="Arial" w:cs="Arial"/>
          <w:color w:val="000000"/>
        </w:rPr>
        <w:t xml:space="preserve"> решений, проблемной ситуации);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задания на оценку последствий принятых решений;</w:t>
      </w:r>
    </w:p>
    <w:p w:rsidR="00BF6784" w:rsidRDefault="0029333C" w:rsidP="00C744CD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задания на оценку эффективности выполнения действия.</w:t>
      </w:r>
    </w:p>
    <w:p w:rsidR="00BF6784" w:rsidRDefault="00BF6784">
      <w:pPr>
        <w:spacing w:line="276" w:lineRule="auto"/>
        <w:ind w:right="849"/>
        <w:jc w:val="both"/>
      </w:pPr>
    </w:p>
    <w:p w:rsidR="00BF6784" w:rsidRPr="00C744CD" w:rsidRDefault="0029333C">
      <w:pPr>
        <w:spacing w:line="276" w:lineRule="auto"/>
        <w:ind w:left="-15" w:right="849"/>
        <w:jc w:val="both"/>
        <w:rPr>
          <w:i/>
        </w:rPr>
      </w:pPr>
      <w:r w:rsidRPr="00C744CD">
        <w:rPr>
          <w:rFonts w:ascii="Arial" w:eastAsia="Arial" w:hAnsi="Arial" w:cs="Arial"/>
          <w:i/>
          <w:color w:val="000000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744CD">
        <w:rPr>
          <w:rFonts w:ascii="Arial" w:eastAsia="Arial" w:hAnsi="Arial" w:cs="Arial"/>
          <w:i/>
          <w:color w:val="000000"/>
        </w:rPr>
        <w:t>сформированности</w:t>
      </w:r>
      <w:proofErr w:type="spellEnd"/>
      <w:r w:rsidRPr="00C744CD">
        <w:rPr>
          <w:rFonts w:ascii="Arial" w:eastAsia="Arial" w:hAnsi="Arial" w:cs="Arial"/>
          <w:i/>
          <w:color w:val="000000"/>
        </w:rPr>
        <w:t xml:space="preserve"> компетенции.</w:t>
      </w:r>
    </w:p>
    <w:p w:rsidR="00BF6784" w:rsidRDefault="0029333C">
      <w:pPr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Список контрольных вопросов </w:t>
      </w:r>
      <w:r>
        <w:rPr>
          <w:rFonts w:ascii="Arial" w:eastAsia="Arial" w:hAnsi="Arial" w:cs="Arial"/>
          <w:color w:val="000000"/>
        </w:rPr>
        <w:t>для проведения 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BF6784" w:rsidRDefault="0029333C" w:rsidP="00C744CD">
      <w:pPr>
        <w:spacing w:after="198"/>
        <w:ind w:right="849"/>
        <w:jc w:val="both"/>
      </w:pPr>
      <w:r>
        <w:rPr>
          <w:rFonts w:ascii="Arial" w:eastAsia="Arial" w:hAnsi="Arial" w:cs="Arial"/>
          <w:color w:val="000000"/>
        </w:rPr>
        <w:t>1. Действия над комплексными числами, их геометрическая интерпретация, тригонометрическая и показательная формы записи.</w:t>
      </w:r>
    </w:p>
    <w:p w:rsidR="00BF6784" w:rsidRDefault="0029333C" w:rsidP="00C744CD">
      <w:pPr>
        <w:spacing w:after="198"/>
        <w:ind w:right="849"/>
        <w:jc w:val="both"/>
      </w:pPr>
      <w:r>
        <w:rPr>
          <w:rFonts w:ascii="Arial" w:eastAsia="Arial" w:hAnsi="Arial" w:cs="Arial"/>
          <w:color w:val="000000"/>
        </w:rPr>
        <w:t>2. Понятие аналитической функции</w:t>
      </w:r>
    </w:p>
    <w:p w:rsidR="00BF6784" w:rsidRDefault="0029333C" w:rsidP="00C744CD">
      <w:pPr>
        <w:spacing w:after="228"/>
        <w:ind w:right="849"/>
      </w:pPr>
      <w:r>
        <w:rPr>
          <w:rFonts w:ascii="Arial" w:eastAsia="Arial" w:hAnsi="Arial" w:cs="Arial"/>
          <w:color w:val="000000"/>
        </w:rPr>
        <w:t>3. Понятие конформного отображения первого и второго рода</w:t>
      </w:r>
    </w:p>
    <w:p w:rsidR="00BF6784" w:rsidRDefault="0029333C" w:rsidP="00C744CD">
      <w:pPr>
        <w:spacing w:after="228"/>
        <w:ind w:right="849"/>
      </w:pPr>
      <w:r>
        <w:rPr>
          <w:rFonts w:ascii="Arial" w:eastAsia="Arial" w:hAnsi="Arial" w:cs="Arial"/>
          <w:color w:val="000000"/>
        </w:rPr>
        <w:t>4. Интегральная формула Коши для односвязной и многосвязной области</w:t>
      </w:r>
    </w:p>
    <w:p w:rsidR="00BF6784" w:rsidRDefault="0029333C" w:rsidP="00C744CD">
      <w:pPr>
        <w:spacing w:after="228"/>
        <w:ind w:right="849"/>
      </w:pPr>
      <w:r>
        <w:rPr>
          <w:rFonts w:ascii="Arial" w:eastAsia="Arial" w:hAnsi="Arial" w:cs="Arial"/>
          <w:color w:val="000000"/>
        </w:rPr>
        <w:t>5. Степенные ряды. Теорема Коши-Адамара</w:t>
      </w:r>
    </w:p>
    <w:p w:rsidR="00BF6784" w:rsidRDefault="0029333C" w:rsidP="00C744CD">
      <w:pPr>
        <w:spacing w:after="228"/>
        <w:ind w:right="849"/>
      </w:pPr>
      <w:r>
        <w:rPr>
          <w:rFonts w:ascii="Arial" w:eastAsia="Arial" w:hAnsi="Arial" w:cs="Arial"/>
          <w:color w:val="000000"/>
        </w:rPr>
        <w:t>6. Классификация изолированных особых точек однозначных функций</w:t>
      </w:r>
    </w:p>
    <w:p w:rsidR="00BF6784" w:rsidRDefault="0029333C" w:rsidP="00C744CD">
      <w:pPr>
        <w:spacing w:after="228"/>
        <w:ind w:right="849"/>
      </w:pPr>
      <w:r>
        <w:rPr>
          <w:rFonts w:ascii="Arial" w:eastAsia="Arial" w:hAnsi="Arial" w:cs="Arial"/>
          <w:color w:val="000000"/>
        </w:rPr>
        <w:lastRenderedPageBreak/>
        <w:t xml:space="preserve">7. Лемма </w:t>
      </w:r>
      <w:proofErr w:type="spellStart"/>
      <w:r>
        <w:rPr>
          <w:rFonts w:ascii="Arial" w:eastAsia="Arial" w:hAnsi="Arial" w:cs="Arial"/>
          <w:color w:val="000000"/>
        </w:rPr>
        <w:t>Жордана</w:t>
      </w:r>
      <w:proofErr w:type="spellEnd"/>
    </w:p>
    <w:p w:rsidR="00BF6784" w:rsidRPr="00C744CD" w:rsidRDefault="00C67D95">
      <w:pPr>
        <w:spacing w:line="276" w:lineRule="auto"/>
        <w:ind w:left="-15" w:right="849"/>
        <w:jc w:val="both"/>
        <w:rPr>
          <w:i/>
        </w:rPr>
      </w:pPr>
      <w:r w:rsidRPr="00C744CD">
        <w:rPr>
          <w:rFonts w:ascii="Arial" w:eastAsia="Arial" w:hAnsi="Arial" w:cs="Arial"/>
          <w:i/>
          <w:color w:val="000000"/>
        </w:rPr>
        <w:t>6.5.</w:t>
      </w:r>
      <w:r w:rsidR="0029333C" w:rsidRPr="00C744CD">
        <w:rPr>
          <w:rFonts w:ascii="Arial" w:eastAsia="Arial" w:hAnsi="Arial" w:cs="Arial"/>
          <w:i/>
          <w:color w:val="000000"/>
        </w:rPr>
        <w:t xml:space="preserve"> Методические материалы, определяющие процедуры оценивания.</w:t>
      </w:r>
    </w:p>
    <w:p w:rsidR="00BF6784" w:rsidRDefault="0029333C">
      <w:pPr>
        <w:tabs>
          <w:tab w:val="left" w:pos="993"/>
        </w:tabs>
        <w:ind w:right="849"/>
        <w:jc w:val="both"/>
      </w:pPr>
      <w:proofErr w:type="gramStart"/>
      <w:r>
        <w:rPr>
          <w:rFonts w:ascii="Arial" w:eastAsia="Arial" w:hAnsi="Arial" w:cs="Arial"/>
          <w:color w:val="000000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BF6784" w:rsidRDefault="00BF6784">
      <w:pPr>
        <w:tabs>
          <w:tab w:val="left" w:pos="993"/>
        </w:tabs>
        <w:ind w:right="849"/>
        <w:jc w:val="both"/>
      </w:pPr>
    </w:p>
    <w:p w:rsidR="00BF6784" w:rsidRDefault="0029333C">
      <w:pPr>
        <w:tabs>
          <w:tab w:val="left" w:pos="993"/>
        </w:tabs>
        <w:ind w:right="849"/>
        <w:jc w:val="both"/>
      </w:pPr>
      <w:r>
        <w:rPr>
          <w:rFonts w:ascii="Arial" w:eastAsia="Arial" w:hAnsi="Arial" w:cs="Arial"/>
          <w:color w:val="000000"/>
        </w:rPr>
        <w:t>Положение о фонде оценочных средств, утвержденное приказом ректора ННГУ от 10.06.2015 №247-ОД.</w:t>
      </w:r>
    </w:p>
    <w:p w:rsidR="00BF6784" w:rsidRDefault="0029333C" w:rsidP="00C744CD">
      <w:pPr>
        <w:pStyle w:val="a3"/>
        <w:numPr>
          <w:ilvl w:val="0"/>
          <w:numId w:val="8"/>
        </w:numPr>
        <w:spacing w:after="200" w:line="276" w:lineRule="auto"/>
        <w:ind w:right="849"/>
      </w:pPr>
      <w:r w:rsidRPr="00C744CD"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 (модуля)</w:t>
      </w:r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а) основная литература:</w:t>
      </w:r>
    </w:p>
    <w:p w:rsidR="00BF6784" w:rsidRDefault="0029333C">
      <w:pPr>
        <w:spacing w:line="276" w:lineRule="auto"/>
        <w:ind w:right="849" w:hanging="359"/>
        <w:jc w:val="both"/>
      </w:pPr>
      <w:r>
        <w:rPr>
          <w:rFonts w:ascii="Arial" w:eastAsia="Arial" w:hAnsi="Arial" w:cs="Arial"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color w:val="000000"/>
        </w:rPr>
        <w:t>Натанзон</w:t>
      </w:r>
      <w:proofErr w:type="spellEnd"/>
      <w:r>
        <w:rPr>
          <w:rFonts w:ascii="Arial" w:eastAsia="Arial" w:hAnsi="Arial" w:cs="Arial"/>
          <w:color w:val="000000"/>
        </w:rPr>
        <w:t xml:space="preserve"> С.М. Курс комплексного анализа.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2012. — 48 с. — Режим доступа: </w:t>
      </w:r>
      <w:hyperlink r:id="rId6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https://e.lanbook.com/book/56409#authors</w:t>
        </w:r>
      </w:hyperlink>
    </w:p>
    <w:p w:rsidR="00BF6784" w:rsidRDefault="00BF6784">
      <w:pPr>
        <w:spacing w:line="276" w:lineRule="auto"/>
        <w:ind w:right="849"/>
      </w:pPr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б) дополнительная литература:</w:t>
      </w:r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>2. Хованский А.Г. Комплексный анализ.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2004. — 48 с. — Режим доступа: </w:t>
      </w:r>
      <w:hyperlink r:id="rId7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https://e.lanbook.com/book/9434#authors</w:t>
        </w:r>
      </w:hyperlink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 xml:space="preserve">3. </w:t>
      </w:r>
      <w:proofErr w:type="gramStart"/>
      <w:r>
        <w:rPr>
          <w:rFonts w:ascii="Arial" w:eastAsia="Arial" w:hAnsi="Arial" w:cs="Arial"/>
          <w:color w:val="000000"/>
        </w:rPr>
        <w:t>Львовский</w:t>
      </w:r>
      <w:proofErr w:type="gramEnd"/>
      <w:r>
        <w:rPr>
          <w:rFonts w:ascii="Arial" w:eastAsia="Arial" w:hAnsi="Arial" w:cs="Arial"/>
          <w:color w:val="000000"/>
        </w:rPr>
        <w:t xml:space="preserve"> С.М. Лекции по комплексному анализу.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2009. — 136 с. — Режим доступа: </w:t>
      </w:r>
      <w:hyperlink r:id="rId8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https://e.lanbook.com/book/9365#authors</w:t>
        </w:r>
      </w:hyperlink>
    </w:p>
    <w:p w:rsidR="00BF6784" w:rsidRPr="00C744CD" w:rsidRDefault="0029333C" w:rsidP="00C744CD">
      <w:pPr>
        <w:pStyle w:val="a3"/>
        <w:numPr>
          <w:ilvl w:val="0"/>
          <w:numId w:val="8"/>
        </w:numPr>
        <w:spacing w:after="200" w:line="276" w:lineRule="auto"/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Материально-техническое обеспечение дисциплины (модуля)</w:t>
      </w:r>
    </w:p>
    <w:p w:rsidR="00C744CD" w:rsidRDefault="00C744CD" w:rsidP="00C744CD">
      <w:pPr>
        <w:spacing w:after="200" w:line="216" w:lineRule="auto"/>
        <w:ind w:right="849"/>
        <w:jc w:val="both"/>
        <w:rPr>
          <w:rFonts w:ascii="Arial" w:eastAsia="Arial" w:hAnsi="Arial" w:cs="Arial"/>
          <w:color w:val="000000"/>
        </w:rPr>
      </w:pPr>
    </w:p>
    <w:p w:rsidR="00C744CD" w:rsidRDefault="00C744CD" w:rsidP="00C744CD">
      <w:pPr>
        <w:spacing w:after="200" w:line="216" w:lineRule="auto"/>
        <w:ind w:right="849"/>
        <w:jc w:val="both"/>
      </w:pPr>
      <w:r w:rsidRPr="00B036AE">
        <w:rPr>
          <w:rFonts w:ascii="Arial" w:eastAsia="Arial" w:hAnsi="Arial" w:cs="Arial"/>
          <w:color w:val="000000"/>
        </w:rPr>
        <w:t xml:space="preserve">Учебные аудитории, оборудованные мультимедийной техникой (компьютер, проектор, экран), для проведения занятий лекционного и семинарского типа. </w:t>
      </w:r>
      <w:r>
        <w:rPr>
          <w:rFonts w:ascii="Arial" w:eastAsia="Arial" w:hAnsi="Arial" w:cs="Arial"/>
          <w:color w:val="000000"/>
        </w:rPr>
        <w:t>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математической физики и оптимального управления.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Для обучения студентов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 xml:space="preserve">Программа составлена в соответствии с требованиями ФГОС </w:t>
      </w:r>
      <w:proofErr w:type="gramStart"/>
      <w:r w:rsidR="001924B6">
        <w:rPr>
          <w:rFonts w:ascii="Arial" w:eastAsia="Arial" w:hAnsi="Arial" w:cs="Arial"/>
          <w:color w:val="000000"/>
        </w:rPr>
        <w:t>ВО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с</w:t>
      </w:r>
      <w:proofErr w:type="gramEnd"/>
      <w:r>
        <w:rPr>
          <w:rFonts w:ascii="Arial" w:eastAsia="Arial" w:hAnsi="Arial" w:cs="Arial"/>
          <w:color w:val="000000"/>
        </w:rPr>
        <w:t xml:space="preserve"> учетом рекомендаций ОПОП ВО по направлению 0</w:t>
      </w:r>
      <w:r w:rsidR="00C67D95"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М</w:t>
      </w:r>
      <w:r w:rsidR="00C67D95">
        <w:rPr>
          <w:rFonts w:ascii="Arial" w:eastAsia="Arial" w:hAnsi="Arial" w:cs="Arial"/>
          <w:color w:val="000000"/>
        </w:rPr>
        <w:t>еханика и м</w:t>
      </w:r>
      <w:r>
        <w:rPr>
          <w:rFonts w:ascii="Arial" w:eastAsia="Arial" w:hAnsi="Arial" w:cs="Arial"/>
          <w:color w:val="000000"/>
        </w:rPr>
        <w:t>атемати</w:t>
      </w:r>
      <w:r w:rsidR="00C67D95">
        <w:rPr>
          <w:rFonts w:ascii="Arial" w:eastAsia="Arial" w:hAnsi="Arial" w:cs="Arial"/>
          <w:color w:val="000000"/>
        </w:rPr>
        <w:t>ческое моделирование (профиль «Математическое моделирование и компьютерный инжиниринг»)</w:t>
      </w:r>
      <w:r>
        <w:rPr>
          <w:rFonts w:ascii="Arial" w:eastAsia="Arial" w:hAnsi="Arial" w:cs="Arial"/>
          <w:color w:val="000000"/>
        </w:rPr>
        <w:t>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Автор    </w:t>
      </w:r>
      <w:r>
        <w:rPr>
          <w:rFonts w:ascii="Arial" w:eastAsia="Arial" w:hAnsi="Arial" w:cs="Arial"/>
          <w:color w:val="000000"/>
          <w:u w:val="single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u w:val="single"/>
        </w:rPr>
        <w:t>Нуятов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 А.А.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Программа одобрена на заседании кафедры математической физики и оптимального управления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Заведующий кафедрой_________________ М.И. Сумин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lastRenderedPageBreak/>
        <w:t xml:space="preserve">Программа одобрена методической комиссией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 w:rsidP="00C67D95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sectPr w:rsidR="00BF6784" w:rsidSect="00A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945"/>
    <w:multiLevelType w:val="multilevel"/>
    <w:tmpl w:val="1A2C9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C360D16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613A3A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954685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D57C2"/>
    <w:multiLevelType w:val="multilevel"/>
    <w:tmpl w:val="03C6323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4170983"/>
    <w:multiLevelType w:val="multilevel"/>
    <w:tmpl w:val="511C0E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CB40758"/>
    <w:multiLevelType w:val="multilevel"/>
    <w:tmpl w:val="E3D4E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C046869"/>
    <w:multiLevelType w:val="multilevel"/>
    <w:tmpl w:val="BC1CFCA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66DE32D4"/>
    <w:multiLevelType w:val="multilevel"/>
    <w:tmpl w:val="553692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715B0501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D71EEE"/>
    <w:multiLevelType w:val="multilevel"/>
    <w:tmpl w:val="9E8CDF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F6784"/>
    <w:rsid w:val="001924B6"/>
    <w:rsid w:val="0029333C"/>
    <w:rsid w:val="002F3FED"/>
    <w:rsid w:val="003F72FF"/>
    <w:rsid w:val="00450472"/>
    <w:rsid w:val="006461D5"/>
    <w:rsid w:val="00702312"/>
    <w:rsid w:val="00A86C1B"/>
    <w:rsid w:val="00B420C3"/>
    <w:rsid w:val="00B504D0"/>
    <w:rsid w:val="00BF6784"/>
    <w:rsid w:val="00C67D95"/>
    <w:rsid w:val="00C744CD"/>
    <w:rsid w:val="00CE31B9"/>
    <w:rsid w:val="00D20F19"/>
    <w:rsid w:val="00D27E02"/>
    <w:rsid w:val="00E47A30"/>
    <w:rsid w:val="00E97F10"/>
    <w:rsid w:val="00F65BD1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9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4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13</cp:revision>
  <dcterms:created xsi:type="dcterms:W3CDTF">2017-06-06T17:01:00Z</dcterms:created>
  <dcterms:modified xsi:type="dcterms:W3CDTF">2018-05-17T10:33:00Z</dcterms:modified>
</cp:coreProperties>
</file>