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95" w:rsidRDefault="00A16B3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A55295" w:rsidRDefault="00A16B38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  <w:r>
        <w:rPr>
          <w:rFonts w:ascii="Times New Roman" w:hAnsi="Times New Roman"/>
          <w:b/>
          <w:sz w:val="24"/>
          <w:szCs w:val="24"/>
        </w:rPr>
        <w:br/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>
        <w:rPr>
          <w:rFonts w:ascii="Times New Roman" w:hAnsi="Times New Roman"/>
          <w:b/>
          <w:sz w:val="24"/>
          <w:szCs w:val="24"/>
        </w:rPr>
        <w:br/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55295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A55295" w:rsidRDefault="00A16B38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0" w:type="auto"/>
        <w:tblInd w:w="4788" w:type="dxa"/>
        <w:tblLook w:val="01E0"/>
      </w:tblPr>
      <w:tblGrid>
        <w:gridCol w:w="4783"/>
      </w:tblGrid>
      <w:tr w:rsidR="008C5E01" w:rsidTr="008C5E01">
        <w:trPr>
          <w:trHeight w:val="280"/>
        </w:trPr>
        <w:tc>
          <w:tcPr>
            <w:tcW w:w="4783" w:type="dxa"/>
            <w:vAlign w:val="center"/>
          </w:tcPr>
          <w:p w:rsidR="008C5E01" w:rsidRDefault="008C5E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C5E01" w:rsidTr="008C5E01">
        <w:trPr>
          <w:trHeight w:val="280"/>
        </w:trPr>
        <w:tc>
          <w:tcPr>
            <w:tcW w:w="4783" w:type="dxa"/>
            <w:vAlign w:val="center"/>
            <w:hideMark/>
          </w:tcPr>
          <w:p w:rsidR="008C5E01" w:rsidRDefault="008C5E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C5E01" w:rsidRDefault="008C5E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8C5E01" w:rsidRDefault="008C5E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C5E01" w:rsidRDefault="008C5E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A55295" w:rsidRDefault="00A16B38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5529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 теории пластичности</w:t>
            </w:r>
          </w:p>
        </w:tc>
      </w:tr>
    </w:tbl>
    <w:p w:rsidR="00A55295" w:rsidRDefault="00A16B3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A55295" w:rsidRDefault="00A16B38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5529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A55295" w:rsidRDefault="00A16B3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proofErr w:type="spellStart"/>
      <w:r>
        <w:rPr>
          <w:rFonts w:ascii="Times New Roman" w:hAnsi="Times New Roman"/>
          <w:i/>
          <w:sz w:val="18"/>
          <w:szCs w:val="18"/>
        </w:rPr>
        <w:t>бакалавриат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/ магистратура / </w:t>
      </w:r>
      <w:proofErr w:type="spellStart"/>
      <w:r>
        <w:rPr>
          <w:rFonts w:ascii="Times New Roman" w:hAnsi="Times New Roman"/>
          <w:i/>
          <w:sz w:val="18"/>
          <w:szCs w:val="18"/>
        </w:rPr>
        <w:t>специалитет</w:t>
      </w:r>
      <w:proofErr w:type="spellEnd"/>
      <w:r>
        <w:rPr>
          <w:rFonts w:ascii="Times New Roman" w:hAnsi="Times New Roman"/>
          <w:i/>
          <w:sz w:val="18"/>
          <w:szCs w:val="18"/>
        </w:rPr>
        <w:t>)</w:t>
      </w:r>
    </w:p>
    <w:p w:rsidR="00A55295" w:rsidRDefault="00A16B38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55295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A55295" w:rsidRDefault="00A16B3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A55295" w:rsidRDefault="00A16B38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55295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A55295" w:rsidRDefault="00A16B3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A55295" w:rsidRDefault="00A16B38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5529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</w:tbl>
    <w:p w:rsidR="00A55295" w:rsidRDefault="00A16B3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A55295" w:rsidRDefault="00A16B38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A55295" w:rsidRDefault="00A16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 20</w:t>
      </w:r>
      <w:r w:rsidR="00487CFA">
        <w:rPr>
          <w:rFonts w:ascii="Times New Roman" w:hAnsi="Times New Roman"/>
          <w:sz w:val="24"/>
          <w:szCs w:val="24"/>
          <w:u w:val="single"/>
        </w:rPr>
        <w:t>2</w:t>
      </w:r>
      <w:r w:rsidR="008C5E01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 </w:t>
      </w:r>
      <w:r>
        <w:rPr>
          <w:rFonts w:ascii="Times New Roman" w:hAnsi="Times New Roman"/>
          <w:sz w:val="24"/>
          <w:szCs w:val="24"/>
        </w:rPr>
        <w:t>год</w:t>
      </w:r>
    </w:p>
    <w:p w:rsidR="00A55295" w:rsidRDefault="00A16B38" w:rsidP="008C5E01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br w:type="page"/>
      </w:r>
      <w:r w:rsidR="008C5E01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8C5E01" w:rsidRDefault="008C5E01">
      <w:pPr>
        <w:pStyle w:val="aa"/>
      </w:pPr>
      <w:r w:rsidRPr="005E017B">
        <w:t xml:space="preserve">Дисциплина </w:t>
      </w:r>
      <w:r>
        <w:t>«Основы теории пластичности»</w:t>
      </w:r>
      <w:r w:rsidRPr="00754C71">
        <w:t xml:space="preserve"> относится к обязательной части</w:t>
      </w:r>
      <w:r>
        <w:t>.</w:t>
      </w:r>
    </w:p>
    <w:p w:rsidR="008C5E01" w:rsidRDefault="008C5E01">
      <w:pPr>
        <w:pStyle w:val="aa"/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8C5E01" w:rsidTr="008C5E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01" w:rsidRDefault="008C5E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01" w:rsidRDefault="008C5E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01" w:rsidRDefault="008C5E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8C5E01" w:rsidTr="008C5E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01" w:rsidRDefault="008C5E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01" w:rsidRDefault="008C5E01" w:rsidP="002607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 w:rsidR="002607BC">
              <w:rPr>
                <w:rFonts w:ascii="Times New Roman" w:eastAsia="Calibri" w:hAnsi="Times New Roman"/>
                <w:sz w:val="24"/>
                <w:szCs w:val="24"/>
              </w:rPr>
              <w:t>базовая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01" w:rsidRDefault="008C5E01" w:rsidP="002607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8C5E01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 w:rsidRPr="008C5E0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8C5E01">
              <w:rPr>
                <w:rFonts w:ascii="Times New Roman" w:eastAsia="Calibri" w:hAnsi="Times New Roman"/>
                <w:sz w:val="24"/>
                <w:szCs w:val="24"/>
              </w:rPr>
              <w:t>.Б.27 «Основы теории пластичности»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относится к </w:t>
            </w:r>
            <w:r w:rsidR="002607BC">
              <w:rPr>
                <w:rFonts w:ascii="Times New Roman" w:eastAsia="Calibri" w:hAnsi="Times New Roman"/>
                <w:sz w:val="24"/>
                <w:szCs w:val="24"/>
              </w:rPr>
              <w:t>базовой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части ООП направления подготовки </w:t>
            </w:r>
            <w:r w:rsidRPr="008C5E01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A55295" w:rsidRDefault="00A16B38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A55295" w:rsidRDefault="00A16B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color w:val="FFFFFF"/>
          <w:sz w:val="20"/>
          <w:szCs w:val="20"/>
        </w:rPr>
      </w:pPr>
      <w:r>
        <w:rPr>
          <w:rFonts w:ascii="Times New Roman" w:hAnsi="Times New Roman"/>
          <w:i/>
          <w:color w:val="FFFFFF"/>
          <w:sz w:val="20"/>
          <w:szCs w:val="20"/>
        </w:rPr>
        <w:t xml:space="preserve">(ЗАПОЛНИТЬ  в соответствии с картами </w:t>
      </w:r>
      <w:proofErr w:type="spellStart"/>
      <w:r>
        <w:rPr>
          <w:rFonts w:ascii="Times New Roman" w:hAnsi="Times New Roman"/>
          <w:i/>
          <w:color w:val="FFFFFF"/>
          <w:sz w:val="20"/>
          <w:szCs w:val="20"/>
        </w:rPr>
        <w:t>компетенцийиз</w:t>
      </w:r>
      <w:proofErr w:type="spellEnd"/>
      <w:r>
        <w:rPr>
          <w:rFonts w:ascii="Times New Roman" w:hAnsi="Times New Roman"/>
          <w:i/>
          <w:color w:val="FFFFFF"/>
          <w:sz w:val="20"/>
          <w:szCs w:val="20"/>
        </w:rPr>
        <w:t xml:space="preserve"> общей характеристики ООП)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55"/>
        <w:gridCol w:w="2145"/>
        <w:gridCol w:w="3935"/>
        <w:gridCol w:w="1736"/>
      </w:tblGrid>
      <w:tr w:rsidR="00A55295">
        <w:trPr>
          <w:cantSplit/>
          <w:trHeight w:val="419"/>
          <w:tblHeader/>
          <w:jc w:val="center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Формируемые компетенции </w:t>
            </w:r>
            <w:r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A55295">
        <w:trPr>
          <w:cantSplit/>
          <w:trHeight w:val="173"/>
          <w:tblHeader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55295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Индикатор достижения компетенции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b/>
              </w:rPr>
              <w:t>обучения</w:t>
            </w:r>
            <w:r>
              <w:rPr>
                <w:rFonts w:ascii="Times New Roman" w:hAnsi="Times New Roman"/>
                <w:b/>
              </w:rPr>
              <w:br/>
              <w:t>по дисциплине</w:t>
            </w:r>
            <w:proofErr w:type="gramEnd"/>
            <w:r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5529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55295">
        <w:trPr>
          <w:trHeight w:val="508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  <w:p w:rsidR="00A55295" w:rsidRDefault="00A55295">
            <w:pPr>
              <w:pStyle w:val="a4"/>
              <w:tabs>
                <w:tab w:val="num" w:pos="176"/>
              </w:tabs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ПК-1.3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Владеет навыками </w:t>
            </w:r>
            <w:r>
              <w:rPr>
                <w:rFonts w:ascii="Times New Roman" w:hAnsi="Times New Roman"/>
                <w:iCs/>
              </w:rPr>
              <w:t>научно-исследовательской деятельности в области механики, а именно решения научных задач в соответствии с поставленной целью и выбранной методикой.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Отчет о выполнении лабораторной работы</w:t>
            </w:r>
          </w:p>
        </w:tc>
      </w:tr>
      <w:tr w:rsidR="00A55295">
        <w:trPr>
          <w:trHeight w:val="523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 w:rsidP="00487CF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ПК-3.3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Владеет навыками </w:t>
            </w:r>
            <w:r>
              <w:rPr>
                <w:rFonts w:ascii="Times New Roman" w:hAnsi="Times New Roman"/>
                <w:iCs/>
              </w:rPr>
              <w:t>применения математического моделирования и расчётно-экспериментальных исследований.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Отчет о выполнении лабораторной работы</w:t>
            </w:r>
          </w:p>
        </w:tc>
      </w:tr>
    </w:tbl>
    <w:p w:rsidR="00A55295" w:rsidRDefault="00A16B38">
      <w:pPr>
        <w:pStyle w:val="a3"/>
        <w:tabs>
          <w:tab w:val="clear" w:pos="822"/>
          <w:tab w:val="left" w:pos="426"/>
        </w:tabs>
        <w:spacing w:line="240" w:lineRule="auto"/>
        <w:ind w:left="0" w:firstLine="0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*</w:t>
      </w:r>
      <w:r>
        <w:rPr>
          <w:i/>
          <w:color w:val="FFFFFF"/>
          <w:sz w:val="20"/>
          <w:szCs w:val="20"/>
        </w:rPr>
        <w:t xml:space="preserve">Индикатор достижения  компетенции </w:t>
      </w:r>
      <w:r>
        <w:rPr>
          <w:color w:val="FFFFFF"/>
          <w:sz w:val="20"/>
          <w:szCs w:val="20"/>
        </w:rPr>
        <w:t>– указывается из таблиц п.4.1. Общей характеристики ООП,</w:t>
      </w:r>
    </w:p>
    <w:p w:rsidR="00A55295" w:rsidRDefault="00A16B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color w:val="FFFFFF"/>
          <w:sz w:val="20"/>
          <w:szCs w:val="20"/>
        </w:rPr>
      </w:pPr>
      <w:r>
        <w:rPr>
          <w:rFonts w:ascii="Times New Roman" w:hAnsi="Times New Roman"/>
          <w:i/>
          <w:color w:val="FFFFFF"/>
          <w:sz w:val="20"/>
          <w:szCs w:val="20"/>
        </w:rPr>
        <w:t xml:space="preserve">**Результаты обучения по </w:t>
      </w:r>
      <w:proofErr w:type="spellStart"/>
      <w:proofErr w:type="gramStart"/>
      <w:r>
        <w:rPr>
          <w:rFonts w:ascii="Times New Roman" w:hAnsi="Times New Roman"/>
          <w:i/>
          <w:color w:val="FFFFFF"/>
          <w:sz w:val="20"/>
          <w:szCs w:val="20"/>
        </w:rPr>
        <w:t>дисциплине-</w:t>
      </w:r>
      <w:r>
        <w:rPr>
          <w:rFonts w:ascii="Times New Roman" w:hAnsi="Times New Roman"/>
          <w:color w:val="FFFFFF"/>
          <w:sz w:val="20"/>
          <w:szCs w:val="20"/>
        </w:rPr>
        <w:t>указываются</w:t>
      </w:r>
      <w:proofErr w:type="spellEnd"/>
      <w:proofErr w:type="gramEnd"/>
      <w:r>
        <w:rPr>
          <w:rFonts w:ascii="Times New Roman" w:hAnsi="Times New Roman"/>
          <w:color w:val="FFFFFF"/>
          <w:sz w:val="20"/>
          <w:szCs w:val="20"/>
        </w:rPr>
        <w:t xml:space="preserve"> авторами РПД согласно содержания дисциплины</w:t>
      </w:r>
    </w:p>
    <w:p w:rsidR="00A55295" w:rsidRDefault="00A16B38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A55295" w:rsidRDefault="00A16B38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Трудоемкость дисциплины</w:t>
      </w:r>
      <w:r>
        <w:rPr>
          <w:rStyle w:val="a9"/>
          <w:sz w:val="24"/>
          <w:szCs w:val="24"/>
          <w:highlight w:val="yellow"/>
        </w:rPr>
        <w:footnoteReference w:id="1"/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281"/>
        <w:gridCol w:w="820"/>
        <w:gridCol w:w="821"/>
      </w:tblGrid>
      <w:tr w:rsidR="00A55295">
        <w:trPr>
          <w:jc w:val="center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552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A55295">
        <w:trPr>
          <w:jc w:val="center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A55295" w:rsidRDefault="00FE32E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A55295">
        <w:trPr>
          <w:jc w:val="center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FE32E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A55295">
        <w:trPr>
          <w:jc w:val="center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552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A55295">
        <w:trPr>
          <w:jc w:val="center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A55295">
        <w:trPr>
          <w:jc w:val="center"/>
        </w:trPr>
        <w:tc>
          <w:tcPr>
            <w:tcW w:w="5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A55295">
        <w:trPr>
          <w:jc w:val="center"/>
        </w:trPr>
        <w:tc>
          <w:tcPr>
            <w:tcW w:w="5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семинарского типа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55295">
        <w:trPr>
          <w:jc w:val="center"/>
        </w:trPr>
        <w:tc>
          <w:tcPr>
            <w:tcW w:w="5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55295">
        <w:trPr>
          <w:jc w:val="center"/>
        </w:trPr>
        <w:tc>
          <w:tcPr>
            <w:tcW w:w="5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</w:t>
            </w:r>
            <w:r>
              <w:rPr>
                <w:rStyle w:val="a9"/>
                <w:b/>
                <w:color w:val="000000"/>
              </w:rPr>
              <w:footnoteReference w:id="2"/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55295">
        <w:trPr>
          <w:jc w:val="center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FE32E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A55295">
        <w:trPr>
          <w:jc w:val="center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экзамен</w:t>
            </w:r>
          </w:p>
        </w:tc>
      </w:tr>
    </w:tbl>
    <w:p w:rsidR="00A55295" w:rsidRDefault="00A16B38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дисциплины</w:t>
      </w:r>
      <w:r>
        <w:rPr>
          <w:rStyle w:val="a9"/>
          <w:sz w:val="24"/>
          <w:szCs w:val="24"/>
          <w:highlight w:val="yellow"/>
        </w:rPr>
        <w:footnoteReference w:id="3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7"/>
        <w:gridCol w:w="4353"/>
        <w:gridCol w:w="811"/>
        <w:gridCol w:w="784"/>
        <w:gridCol w:w="784"/>
        <w:gridCol w:w="770"/>
        <w:gridCol w:w="768"/>
        <w:gridCol w:w="674"/>
      </w:tblGrid>
      <w:tr w:rsidR="00A55295">
        <w:trPr>
          <w:trHeight w:val="202"/>
          <w:tblHeader/>
          <w:jc w:val="center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A55295">
        <w:trPr>
          <w:cantSplit/>
          <w:trHeight w:val="226"/>
          <w:tblHeader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5295" w:rsidRDefault="00A16B38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4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5295" w:rsidRDefault="00A16B38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(часы)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55295">
        <w:trPr>
          <w:cantSplit/>
          <w:trHeight w:val="756"/>
          <w:tblHeader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295" w:rsidRDefault="00A552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5295" w:rsidRDefault="00A552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552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Контактная работа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(работа во взаимодействии с преподавателем), часы</w:t>
            </w:r>
          </w:p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proofErr w:type="gramEnd"/>
            <w:r w:rsidR="00321B62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321B62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</w:t>
            </w:r>
            <w:r w:rsidR="00321B62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часы</w:t>
            </w:r>
          </w:p>
        </w:tc>
      </w:tr>
      <w:tr w:rsidR="00A55295">
        <w:trPr>
          <w:cantSplit/>
          <w:trHeight w:val="184"/>
          <w:tblHeader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295" w:rsidRDefault="00A552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5295" w:rsidRDefault="00A552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552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ЗЛеТ</w:t>
            </w:r>
            <w:r w:rsidR="00321B62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321B62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="00321B62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ЗСеТ</w:t>
            </w:r>
            <w:r w:rsidR="00321B62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321B62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  <w:r w:rsidR="00321B62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ЗЛаТ</w:t>
            </w:r>
            <w:r w:rsidR="00321B62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321B62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</w:t>
            </w:r>
            <w:r w:rsidR="00321B62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5529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5295">
        <w:trPr>
          <w:trHeight w:val="202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295" w:rsidRDefault="00A55295">
            <w:pPr>
              <w:pStyle w:val="1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295" w:rsidRDefault="00A16B38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Теория деформаций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55295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295" w:rsidRDefault="00A55295">
            <w:pPr>
              <w:pStyle w:val="1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295" w:rsidRDefault="00A16B38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Теория напряжений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55295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295" w:rsidRDefault="00A55295">
            <w:pPr>
              <w:pStyle w:val="1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295" w:rsidRDefault="00A16B38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Теория пластичности.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A55295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295" w:rsidRDefault="00A5529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295" w:rsidRDefault="00A16B3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Текущий контроль (КСР)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552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552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552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5529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295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CD7E"/>
          </w:tcPr>
          <w:p w:rsidR="00A55295" w:rsidRDefault="00A5529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CD7E"/>
          </w:tcPr>
          <w:p w:rsidR="00A55295" w:rsidRDefault="00A16B3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CD7E"/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CD7E"/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D7E"/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D7E"/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D7E"/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D7E"/>
            <w:vAlign w:val="center"/>
          </w:tcPr>
          <w:p w:rsidR="00A55295" w:rsidRDefault="00A16B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A55295">
        <w:trPr>
          <w:trHeight w:val="21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295" w:rsidRDefault="00A55295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 Самостоятельная работа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55295" w:rsidRDefault="00A16B38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Занятия лекционного типа.</w:t>
            </w:r>
          </w:p>
          <w:p w:rsidR="00A55295" w:rsidRDefault="00A16B38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Занятия семинарского типа.</w:t>
            </w:r>
          </w:p>
          <w:p w:rsidR="00A55295" w:rsidRDefault="00A16B38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 Занятия лабораторного типа.</w:t>
            </w:r>
          </w:p>
        </w:tc>
      </w:tr>
    </w:tbl>
    <w:p w:rsidR="00A55295" w:rsidRDefault="00A16B38">
      <w:pPr>
        <w:spacing w:before="240" w:after="0" w:line="240" w:lineRule="auto"/>
        <w:ind w:firstLine="709"/>
        <w:jc w:val="both"/>
        <w:rPr>
          <w:rFonts w:ascii="Times New Roman" w:hAnsi="Times New Roman"/>
          <w:i/>
          <w:color w:val="FFFFFF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лабораторного типа. </w:t>
      </w:r>
      <w:r>
        <w:rPr>
          <w:rFonts w:ascii="Times New Roman" w:hAnsi="Times New Roman"/>
          <w:color w:val="FFFFFF"/>
          <w:sz w:val="24"/>
          <w:szCs w:val="24"/>
        </w:rPr>
        <w:t>групповых или индивидуальных консультаци</w:t>
      </w:r>
      <w:proofErr w:type="gramStart"/>
      <w:r>
        <w:rPr>
          <w:rFonts w:ascii="Times New Roman" w:hAnsi="Times New Roman"/>
          <w:color w:val="FFFFFF"/>
          <w:sz w:val="24"/>
          <w:szCs w:val="24"/>
        </w:rPr>
        <w:t>й</w:t>
      </w:r>
      <w:r>
        <w:rPr>
          <w:rFonts w:ascii="Times New Roman" w:hAnsi="Times New Roman"/>
          <w:i/>
          <w:color w:val="FFFFFF"/>
          <w:sz w:val="18"/>
          <w:szCs w:val="18"/>
        </w:rPr>
        <w:t>(</w:t>
      </w:r>
      <w:proofErr w:type="gramEnd"/>
      <w:r>
        <w:rPr>
          <w:rFonts w:ascii="Times New Roman" w:hAnsi="Times New Roman"/>
          <w:i/>
          <w:color w:val="FFFFFF"/>
          <w:sz w:val="18"/>
          <w:szCs w:val="18"/>
        </w:rPr>
        <w:t>оставить нужное)</w:t>
      </w:r>
    </w:p>
    <w:p w:rsidR="00A55295" w:rsidRDefault="00A16B38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форме – комплексный экзамен, включающий выполнение практических заданий наряду с традиционными ответами на вопросы по программе дисциплины.</w:t>
      </w:r>
    </w:p>
    <w:p w:rsidR="00A55295" w:rsidRDefault="00A16B38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Style w:val="a9"/>
          <w:sz w:val="24"/>
          <w:szCs w:val="24"/>
          <w:highlight w:val="yellow"/>
        </w:rPr>
        <w:footnoteReference w:id="4"/>
      </w:r>
    </w:p>
    <w:p w:rsidR="00A55295" w:rsidRDefault="00A16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домашних практических заданий с последующей проверкой и обсуждением. Образовательный материал для самостоятельной работы студента</w:t>
      </w:r>
    </w:p>
    <w:p w:rsidR="00A55295" w:rsidRDefault="00A16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Котов В.Л., </w:t>
      </w:r>
      <w:proofErr w:type="spellStart"/>
      <w:r>
        <w:rPr>
          <w:rFonts w:ascii="Times New Roman" w:hAnsi="Times New Roman"/>
          <w:sz w:val="24"/>
          <w:szCs w:val="24"/>
        </w:rPr>
        <w:t>Линник</w:t>
      </w:r>
      <w:proofErr w:type="spellEnd"/>
      <w:r>
        <w:rPr>
          <w:rFonts w:ascii="Times New Roman" w:hAnsi="Times New Roman"/>
          <w:sz w:val="24"/>
          <w:szCs w:val="24"/>
        </w:rPr>
        <w:t xml:space="preserve"> Е.Ю., Тарасова А.А. РЕШЕНИЕ ОДНОМЕРНОЙ ЗАДАЧИ О РАСШИРЕНИИ СФЕРИЧЕСКОЙ ПОЛОСТИ: Учебно-методическое пособие. – Нижний Новгород: Нижегородский госуниверситет, 2014. – 46 с. – Фонд образовательных электронных ресурсов. </w:t>
      </w:r>
      <w:proofErr w:type="spellStart"/>
      <w:r>
        <w:rPr>
          <w:rFonts w:ascii="Times New Roman" w:hAnsi="Times New Roman"/>
          <w:sz w:val="24"/>
          <w:szCs w:val="24"/>
        </w:rPr>
        <w:t>Рег</w:t>
      </w:r>
      <w:proofErr w:type="spellEnd"/>
      <w:r>
        <w:rPr>
          <w:rFonts w:ascii="Times New Roman" w:hAnsi="Times New Roman"/>
          <w:sz w:val="24"/>
          <w:szCs w:val="24"/>
        </w:rPr>
        <w:t>. № 809.14.06. http://www.unn.ru/books/met_files/Kotov.pdf</w:t>
      </w:r>
    </w:p>
    <w:p w:rsidR="00A55295" w:rsidRDefault="00A16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учебно-методическом пособии рассматриваются аналитические и численные решения задач о расширении сферической полости в упругопластических средах для различных моделей сред. Подробно показан процесс приведения системы уравнений в частных производных к системе обыкновенных дифференциальных уравнений с помощью автомодельных преобразований, в ряде случаев получены аналитические решения. В приложении приведены алгоритмы численного решения начально-краевых задач методами стрельбы и Рунге-Кутта. Рассмотрены примеры решения различных вариантов задач.</w:t>
      </w:r>
    </w:p>
    <w:p w:rsidR="00A55295" w:rsidRDefault="00A16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A55295" w:rsidRDefault="00A16B38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>
        <w:rPr>
          <w:rFonts w:ascii="Times New Roman" w:hAnsi="Times New Roman"/>
          <w:b/>
          <w:sz w:val="24"/>
          <w:szCs w:val="24"/>
        </w:rPr>
        <w:t>дств дл</w:t>
      </w:r>
      <w:proofErr w:type="gramEnd"/>
      <w:r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(модулю)</w:t>
      </w:r>
    </w:p>
    <w:p w:rsidR="00A55295" w:rsidRDefault="00A16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>
        <w:rPr>
          <w:rFonts w:ascii="Times New Roman" w:hAnsi="Times New Roman"/>
          <w:sz w:val="24"/>
          <w:szCs w:val="24"/>
        </w:rPr>
        <w:t>дств вкл</w:t>
      </w:r>
      <w:proofErr w:type="gramEnd"/>
      <w:r>
        <w:rPr>
          <w:rFonts w:ascii="Times New Roman" w:hAnsi="Times New Roman"/>
          <w:sz w:val="24"/>
          <w:szCs w:val="24"/>
        </w:rPr>
        <w:t>ючает</w:t>
      </w:r>
      <w:r>
        <w:rPr>
          <w:rStyle w:val="a9"/>
          <w:sz w:val="24"/>
          <w:szCs w:val="24"/>
          <w:highlight w:val="yellow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: контрольные материалы для проведения текущего контроля в форме </w:t>
      </w:r>
      <w:r>
        <w:rPr>
          <w:rFonts w:ascii="Times New Roman" w:hAnsi="Times New Roman"/>
          <w:iCs/>
          <w:sz w:val="24"/>
          <w:szCs w:val="24"/>
        </w:rPr>
        <w:t>практических заданий</w:t>
      </w:r>
      <w:r>
        <w:rPr>
          <w:rFonts w:ascii="Times New Roman" w:hAnsi="Times New Roman"/>
          <w:sz w:val="24"/>
          <w:szCs w:val="24"/>
        </w:rPr>
        <w:t xml:space="preserve"> и промежуточной аттестации в форме вопросов и заданий к  экзамену.</w:t>
      </w:r>
    </w:p>
    <w:p w:rsidR="00A55295" w:rsidRDefault="00A16B38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Описание шкал оценивания результатов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Style w:val="a9"/>
          <w:sz w:val="24"/>
          <w:szCs w:val="24"/>
        </w:rPr>
        <w:footnoteReference w:id="6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98"/>
        <w:gridCol w:w="330"/>
        <w:gridCol w:w="2347"/>
        <w:gridCol w:w="2348"/>
        <w:gridCol w:w="2348"/>
      </w:tblGrid>
      <w:tr w:rsidR="00A55295">
        <w:trPr>
          <w:cantSplit/>
          <w:tblHeader/>
          <w:jc w:val="center"/>
        </w:trPr>
        <w:tc>
          <w:tcPr>
            <w:tcW w:w="2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Шкала оценивания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компетенций (индикатора достижения компетенций)</w:t>
            </w:r>
          </w:p>
        </w:tc>
      </w:tr>
      <w:tr w:rsidR="00A55295">
        <w:trPr>
          <w:cantSplit/>
          <w:tblHeader/>
          <w:jc w:val="center"/>
        </w:trPr>
        <w:tc>
          <w:tcPr>
            <w:tcW w:w="2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55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Знания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Умения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Навыки</w:t>
            </w:r>
          </w:p>
        </w:tc>
      </w:tr>
      <w:tr w:rsidR="00A55295">
        <w:trPr>
          <w:cantSplit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5295" w:rsidRDefault="00A16B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не зачтено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отказа</w:t>
            </w:r>
            <w:proofErr w:type="gramEnd"/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 xml:space="preserve"> обучающегося от ответа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отказа</w:t>
            </w:r>
            <w:proofErr w:type="gramEnd"/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 xml:space="preserve"> обучающегося от ответа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обучающегося от ответа</w:t>
            </w:r>
          </w:p>
        </w:tc>
      </w:tr>
      <w:tr w:rsidR="00A55295">
        <w:trPr>
          <w:cantSplit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5295" w:rsidRDefault="00A5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A55295">
        <w:trPr>
          <w:cantSplit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5295" w:rsidRDefault="00A16B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зачтено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A55295">
        <w:trPr>
          <w:cantSplit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55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A55295">
        <w:trPr>
          <w:cantSplit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55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A55295">
        <w:trPr>
          <w:cantSplit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55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A55295">
        <w:trPr>
          <w:cantSplit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55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 xml:space="preserve">Продемонстрированы все основные умения. Решены все основные задачи. Выполнены все задания, в </w:t>
            </w:r>
            <w:proofErr w:type="spellStart"/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>полномобъеме</w:t>
            </w:r>
            <w:proofErr w:type="spellEnd"/>
            <w:r>
              <w:rPr>
                <w:rFonts w:ascii="Times New Roman" w:hAnsi="Times New Roman"/>
                <w:color w:val="FFFFFF"/>
                <w:sz w:val="20"/>
                <w:szCs w:val="20"/>
                <w:lang w:eastAsia="en-US"/>
              </w:rPr>
              <w:t xml:space="preserve"> без недочетов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 творческий подход к решению нестандартных задач</w:t>
            </w:r>
          </w:p>
        </w:tc>
      </w:tr>
    </w:tbl>
    <w:p w:rsidR="00A55295" w:rsidRDefault="00A16B38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"/>
        <w:gridCol w:w="2518"/>
        <w:gridCol w:w="6713"/>
      </w:tblGrid>
      <w:tr w:rsidR="00A55295">
        <w:trPr>
          <w:trHeight w:val="330"/>
          <w:tblHeader/>
          <w:jc w:val="center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55295">
        <w:trPr>
          <w:cantSplit/>
          <w:trHeight w:val="501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295" w:rsidRDefault="00A16B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5" w:rsidRDefault="00A16B3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55295">
        <w:trPr>
          <w:cantSplit/>
          <w:trHeight w:val="502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295" w:rsidRDefault="00A5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5" w:rsidRDefault="00A16B3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55295">
        <w:trPr>
          <w:cantSplit/>
          <w:trHeight w:val="502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295" w:rsidRDefault="00A5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5" w:rsidRDefault="00A16B3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55295">
        <w:trPr>
          <w:cantSplit/>
          <w:trHeight w:val="501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295" w:rsidRDefault="00A5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5" w:rsidRDefault="00A16B3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55295">
        <w:trPr>
          <w:cantSplit/>
          <w:trHeight w:val="502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295" w:rsidRDefault="00A552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5" w:rsidRDefault="00A16B3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55295">
        <w:trPr>
          <w:cantSplit/>
          <w:trHeight w:val="502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295" w:rsidRDefault="00A16B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5" w:rsidRDefault="00A16B3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55295">
        <w:trPr>
          <w:cantSplit/>
          <w:trHeight w:val="502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5" w:rsidRDefault="00A5529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5" w:rsidRDefault="00A16B3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A55295" w:rsidRDefault="00A55295">
      <w:pPr>
        <w:keepNext/>
        <w:keepLines/>
        <w:tabs>
          <w:tab w:val="left" w:pos="426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A55295" w:rsidRDefault="00A16B38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Style w:val="a9"/>
          <w:sz w:val="24"/>
          <w:szCs w:val="24"/>
        </w:rPr>
        <w:footnoteReference w:id="7"/>
      </w:r>
    </w:p>
    <w:p w:rsidR="00A55295" w:rsidRDefault="00A16B38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38"/>
        <w:gridCol w:w="1433"/>
      </w:tblGrid>
      <w:tr w:rsidR="00A55295">
        <w:trPr>
          <w:tblHeader/>
        </w:trPr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55295"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>Условия пластического течения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55295"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Концепция предельной поверхности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нагружения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55295"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Ассоциированный закон пластического течения, постулат </w:t>
            </w:r>
            <w:proofErr w:type="spellStart"/>
            <w:r>
              <w:rPr>
                <w:rFonts w:ascii="Times New Roman" w:hAnsi="Times New Roman"/>
                <w:sz w:val="24"/>
              </w:rPr>
              <w:t>Друкера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55295"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>Законы пластического упрочнения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55295"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Теория пластического течения </w:t>
            </w:r>
            <w:proofErr w:type="spellStart"/>
            <w:r>
              <w:rPr>
                <w:rFonts w:ascii="Times New Roman" w:hAnsi="Times New Roman"/>
                <w:sz w:val="24"/>
              </w:rPr>
              <w:t>Мизеса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ПК-3</w:t>
            </w:r>
          </w:p>
        </w:tc>
      </w:tr>
      <w:tr w:rsidR="00A55295"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Теория пластического течения </w:t>
            </w:r>
            <w:proofErr w:type="spellStart"/>
            <w:r>
              <w:rPr>
                <w:rFonts w:ascii="Times New Roman" w:hAnsi="Times New Roman"/>
                <w:sz w:val="24"/>
              </w:rPr>
              <w:t>Прандтля-Рейсса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ПК-3</w:t>
            </w:r>
          </w:p>
        </w:tc>
      </w:tr>
      <w:tr w:rsidR="00A55295"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Теория пластического течения </w:t>
            </w:r>
            <w:proofErr w:type="spellStart"/>
            <w:r>
              <w:rPr>
                <w:rFonts w:ascii="Times New Roman" w:hAnsi="Times New Roman"/>
                <w:sz w:val="24"/>
              </w:rPr>
              <w:t>Прагера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ПК-3</w:t>
            </w:r>
          </w:p>
        </w:tc>
      </w:tr>
      <w:tr w:rsidR="00A55295"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>Теория пластического течения Генки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ПК-3</w:t>
            </w:r>
          </w:p>
        </w:tc>
      </w:tr>
      <w:tr w:rsidR="00A55295"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>Теория малых упругопластических деформаций Ильюшина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ПК-3</w:t>
            </w:r>
          </w:p>
        </w:tc>
      </w:tr>
      <w:tr w:rsidR="00A55295"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Теория пластического течения </w:t>
            </w:r>
            <w:proofErr w:type="spellStart"/>
            <w:r>
              <w:rPr>
                <w:rFonts w:ascii="Times New Roman" w:hAnsi="Times New Roman"/>
                <w:sz w:val="24"/>
              </w:rPr>
              <w:t>Ишлинского-Кадашевича-Новожилова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pStyle w:val="1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ПК-3</w:t>
            </w:r>
          </w:p>
        </w:tc>
      </w:tr>
    </w:tbl>
    <w:p w:rsidR="00A55295" w:rsidRDefault="00A55295">
      <w:pPr>
        <w:keepNext/>
        <w:keepLines/>
        <w:tabs>
          <w:tab w:val="left" w:pos="426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A55295" w:rsidRDefault="00A16B38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 </w:t>
      </w:r>
      <w:r>
        <w:rPr>
          <w:rFonts w:ascii="Times New Roman" w:hAnsi="Times New Roman"/>
          <w:b/>
          <w:sz w:val="24"/>
          <w:szCs w:val="24"/>
          <w:u w:val="single"/>
        </w:rPr>
        <w:t>ПК-1</w:t>
      </w:r>
    </w:p>
    <w:p w:rsidR="00A55295" w:rsidRDefault="00A16B38">
      <w:pPr>
        <w:pStyle w:val="2"/>
        <w:spacing w:after="0"/>
        <w:rPr>
          <w:szCs w:val="22"/>
        </w:rPr>
      </w:pPr>
      <w:r>
        <w:rPr>
          <w:szCs w:val="22"/>
        </w:rPr>
        <w:t xml:space="preserve">Лабораторная работа 1. Численное решение одномерной задачи о расширении с постоянной скоростью сферической полости из точки в сжимаемой </w:t>
      </w:r>
      <w:proofErr w:type="gramStart"/>
      <w:r>
        <w:rPr>
          <w:szCs w:val="22"/>
        </w:rPr>
        <w:t>упруго-пластической</w:t>
      </w:r>
      <w:proofErr w:type="gramEnd"/>
      <w:r>
        <w:rPr>
          <w:szCs w:val="22"/>
        </w:rPr>
        <w:t xml:space="preserve"> среде. Аналитическое решение этой же задачи в предположении </w:t>
      </w:r>
      <w:proofErr w:type="spellStart"/>
      <w:r>
        <w:rPr>
          <w:szCs w:val="22"/>
        </w:rPr>
        <w:t>несжимаемости</w:t>
      </w:r>
      <w:proofErr w:type="spellEnd"/>
      <w:r>
        <w:rPr>
          <w:szCs w:val="22"/>
        </w:rPr>
        <w:t xml:space="preserve"> среды. Сравнение решений.</w:t>
      </w:r>
    </w:p>
    <w:p w:rsidR="00A55295" w:rsidRDefault="00A55295">
      <w:pPr>
        <w:pStyle w:val="1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55295" w:rsidRDefault="00A16B38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Типовые задания/задачи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 </w:t>
      </w:r>
      <w:r>
        <w:rPr>
          <w:rFonts w:ascii="Times New Roman" w:hAnsi="Times New Roman"/>
          <w:b/>
          <w:sz w:val="24"/>
          <w:szCs w:val="24"/>
          <w:u w:val="single"/>
        </w:rPr>
        <w:t>ПК-3</w:t>
      </w:r>
    </w:p>
    <w:p w:rsidR="00A55295" w:rsidRDefault="00A16B3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Лабораторная работа 2. Реализация численной схемы </w:t>
      </w:r>
      <w:proofErr w:type="spellStart"/>
      <w:r>
        <w:rPr>
          <w:rFonts w:ascii="Times New Roman" w:hAnsi="Times New Roman"/>
          <w:sz w:val="24"/>
        </w:rPr>
        <w:t>Уилкинса</w:t>
      </w:r>
      <w:proofErr w:type="spellEnd"/>
      <w:r>
        <w:rPr>
          <w:rFonts w:ascii="Times New Roman" w:hAnsi="Times New Roman"/>
          <w:sz w:val="24"/>
        </w:rPr>
        <w:t xml:space="preserve"> расчета одномерных упругопластических течений. Проведение численных расчетов задач в цилиндрической и сферической системах координат.</w:t>
      </w:r>
    </w:p>
    <w:p w:rsidR="00A55295" w:rsidRDefault="00A55295">
      <w:pPr>
        <w:pStyle w:val="1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55295" w:rsidRDefault="00A16B38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курсовых работ, эссе, рефератов</w:t>
      </w:r>
      <w:r>
        <w:rPr>
          <w:rStyle w:val="a9"/>
          <w:b/>
          <w:sz w:val="24"/>
          <w:szCs w:val="24"/>
        </w:rPr>
        <w:footnoteReference w:id="8"/>
      </w:r>
    </w:p>
    <w:p w:rsidR="00A55295" w:rsidRDefault="00A16B38">
      <w:pPr>
        <w:pStyle w:val="1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предусмотрено</w:t>
      </w:r>
    </w:p>
    <w:p w:rsidR="00A55295" w:rsidRDefault="00A16B38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2"/>
        <w:gridCol w:w="8146"/>
        <w:gridCol w:w="883"/>
      </w:tblGrid>
      <w:tr w:rsidR="00A55295">
        <w:trPr>
          <w:tblHeader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а) основная литература: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К-во</w:t>
            </w:r>
            <w:proofErr w:type="spellEnd"/>
            <w:proofErr w:type="gramEnd"/>
            <w:r>
              <w:rPr>
                <w:rStyle w:val="a9"/>
                <w:sz w:val="24"/>
                <w:szCs w:val="24"/>
                <w:highlight w:val="yellow"/>
                <w:lang w:eastAsia="en-US"/>
              </w:rPr>
              <w:footnoteReference w:id="9"/>
            </w:r>
          </w:p>
        </w:tc>
      </w:tr>
      <w:tr w:rsidR="00A55295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5529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Ю.М. Механика деформируемого твердого тела.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М.: Наука. 1979. 744 с. (</w:t>
            </w:r>
            <w:hyperlink r:id="rId7" w:history="1">
              <w:r>
                <w:rPr>
                  <w:rFonts w:ascii="Times New Roman" w:hAnsi="Times New Roman"/>
                  <w:sz w:val="24"/>
                  <w:szCs w:val="24"/>
                </w:rPr>
                <w:t>http://www.lib.unn.ru/php/details.php?DocId=85835&amp;DB=1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A55295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5529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Качанов Л.М. Основы теории пластичности. М.: Наука, 1969. 420 с. (http://eqworld.ipmnet.ru/ru/library/books/Kachanov1969ru.djvu)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</w:t>
            </w:r>
          </w:p>
        </w:tc>
      </w:tr>
      <w:tr w:rsidR="00A55295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5529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Малинин Н.Н. Прикладная теория пластичности и ползучести. М.: Машиностроение, 1975. 400с. </w:t>
            </w:r>
            <w:hyperlink r:id="rId8" w:history="1">
              <w:r>
                <w:rPr>
                  <w:rFonts w:ascii="Times New Roman" w:hAnsi="Times New Roman"/>
                  <w:sz w:val="24"/>
                  <w:szCs w:val="24"/>
                </w:rPr>
                <w:t>(http://eqworld.ipmnet.ru/ru/library/books/Malinin1975ru.djvu)</w:t>
              </w:r>
            </w:hyperlink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</w:t>
            </w:r>
          </w:p>
        </w:tc>
      </w:tr>
    </w:tbl>
    <w:p w:rsidR="00A55295" w:rsidRDefault="00A552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2"/>
        <w:gridCol w:w="8146"/>
        <w:gridCol w:w="883"/>
      </w:tblGrid>
      <w:tr w:rsidR="00A55295">
        <w:trPr>
          <w:tblHeader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б) дополнительная литература: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К-во</w:t>
            </w:r>
            <w:proofErr w:type="spellEnd"/>
            <w:proofErr w:type="gramEnd"/>
            <w:r>
              <w:rPr>
                <w:rStyle w:val="a9"/>
                <w:sz w:val="24"/>
                <w:szCs w:val="24"/>
                <w:highlight w:val="yellow"/>
                <w:lang w:eastAsia="en-US"/>
              </w:rPr>
              <w:footnoteReference w:id="10"/>
            </w:r>
          </w:p>
        </w:tc>
      </w:tr>
      <w:tr w:rsidR="00A55295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5529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 В.Л. Решение задачи о расширении сферической полости в упругопластической среде (лабораторная работа): Учебно-методическое пособие. Фонд образовательных электронных ресурсов.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№1728.18.20  </w:t>
            </w:r>
            <w:hyperlink r:id="rId9" w:history="1">
              <w:r>
                <w:rPr>
                  <w:rFonts w:ascii="Times New Roman" w:hAnsi="Times New Roman"/>
                  <w:sz w:val="24"/>
                  <w:szCs w:val="24"/>
                </w:rPr>
                <w:t>http://www.unn.ru/books/met_files/OTPLab1.pdf</w:t>
              </w:r>
            </w:hyperlink>
            <w:r>
              <w:rPr>
                <w:sz w:val="2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</w:t>
            </w:r>
          </w:p>
        </w:tc>
      </w:tr>
      <w:tr w:rsidR="00A55295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5529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В.Л.</w:t>
            </w:r>
            <w:hyperlink r:id="rId10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 Численный расчет одномерных упругопластических течений (лабораторная работа): Учебно-методическое пособие.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Фонд образовательных электронных ресурсов.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1729.18.20 </w:t>
            </w:r>
            <w:hyperlink r:id="rId11" w:history="1">
              <w:r>
                <w:rPr>
                  <w:rFonts w:ascii="Times New Roman" w:hAnsi="Times New Roman"/>
                  <w:sz w:val="24"/>
                  <w:szCs w:val="24"/>
                </w:rPr>
                <w:t>http://www.unn.ru/books/met_files/OTPLab2.pdf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</w:t>
            </w:r>
          </w:p>
        </w:tc>
      </w:tr>
    </w:tbl>
    <w:p w:rsidR="00A55295" w:rsidRDefault="00A552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2"/>
        <w:gridCol w:w="8146"/>
        <w:gridCol w:w="883"/>
      </w:tblGrid>
      <w:tr w:rsidR="00A55295">
        <w:trPr>
          <w:tblHeader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в) программное обеспечение и Интернет-ресурсы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(в соответствии с содержанием дисциплины)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«л» или «с»</w:t>
            </w:r>
            <w:r>
              <w:rPr>
                <w:rStyle w:val="a9"/>
                <w:sz w:val="24"/>
                <w:szCs w:val="24"/>
                <w:highlight w:val="yellow"/>
                <w:lang w:eastAsia="en-US"/>
              </w:rPr>
              <w:footnoteReference w:id="11"/>
            </w:r>
          </w:p>
        </w:tc>
      </w:tr>
      <w:tr w:rsidR="00A55295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55295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компилятор с языка программирования </w:t>
            </w:r>
            <w:r>
              <w:rPr>
                <w:rFonts w:ascii="Times New Roman" w:hAnsi="Times New Roman"/>
                <w:sz w:val="24"/>
                <w:szCs w:val="28"/>
                <w:lang w:val="en-US" w:eastAsia="ar-SA"/>
              </w:rPr>
              <w:t>C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++.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</w:p>
        </w:tc>
      </w:tr>
      <w:tr w:rsidR="00A55295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55295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ar-SA"/>
              </w:rPr>
              <w:t>Visual Studio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95" w:rsidRDefault="00A1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</w:p>
        </w:tc>
      </w:tr>
    </w:tbl>
    <w:p w:rsidR="00A55295" w:rsidRDefault="00A16B38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A55295" w:rsidRDefault="00A16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>
        <w:rPr>
          <w:rFonts w:ascii="Times New Roman" w:hAnsi="Times New Roman"/>
          <w:sz w:val="24"/>
          <w:szCs w:val="28"/>
          <w:lang w:eastAsia="ar-SA"/>
        </w:rPr>
        <w:t xml:space="preserve">Учебные аудитории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программой </w:t>
      </w:r>
      <w:r>
        <w:rPr>
          <w:rFonts w:ascii="Times New Roman" w:hAnsi="Times New Roman"/>
          <w:sz w:val="24"/>
          <w:szCs w:val="28"/>
          <w:lang w:eastAsia="ar-SA"/>
        </w:rPr>
        <w:t xml:space="preserve">лекционных, семинарских и лабораторных занятий, оснащенные </w:t>
      </w:r>
      <w:proofErr w:type="spellStart"/>
      <w:r>
        <w:rPr>
          <w:rFonts w:ascii="Times New Roman" w:hAnsi="Times New Roman"/>
          <w:sz w:val="24"/>
          <w:szCs w:val="28"/>
          <w:lang w:eastAsia="ar-SA"/>
        </w:rPr>
        <w:t>мультимедийными</w:t>
      </w:r>
      <w:proofErr w:type="spellEnd"/>
      <w:r>
        <w:rPr>
          <w:rFonts w:ascii="Times New Roman" w:hAnsi="Times New Roman"/>
          <w:sz w:val="24"/>
          <w:szCs w:val="28"/>
          <w:lang w:eastAsia="ar-SA"/>
        </w:rPr>
        <w:t xml:space="preserve"> средствами и компьютерами для выполнения лабораторных работ, </w:t>
      </w:r>
      <w:proofErr w:type="gramStart"/>
      <w:r>
        <w:rPr>
          <w:rFonts w:ascii="Times New Roman" w:hAnsi="Times New Roman"/>
          <w:sz w:val="24"/>
          <w:szCs w:val="28"/>
          <w:lang w:eastAsia="ar-SA"/>
        </w:rPr>
        <w:t>с</w:t>
      </w:r>
      <w:proofErr w:type="gramEnd"/>
      <w:r>
        <w:rPr>
          <w:rFonts w:ascii="Times New Roman" w:hAnsi="Times New Roman"/>
          <w:sz w:val="24"/>
          <w:szCs w:val="28"/>
          <w:lang w:eastAsia="ar-SA"/>
        </w:rPr>
        <w:t xml:space="preserve"> установленным ПО: </w:t>
      </w:r>
      <w:proofErr w:type="gramStart"/>
      <w:r>
        <w:rPr>
          <w:rFonts w:ascii="Times New Roman" w:hAnsi="Times New Roman"/>
          <w:sz w:val="24"/>
          <w:szCs w:val="28"/>
          <w:lang w:val="en-US" w:eastAsia="ar-SA"/>
        </w:rPr>
        <w:t>Visual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hAnsi="Times New Roman"/>
          <w:sz w:val="24"/>
          <w:szCs w:val="28"/>
          <w:lang w:val="en-US" w:eastAsia="ar-SA"/>
        </w:rPr>
        <w:t>Studio</w:t>
      </w:r>
      <w:r>
        <w:rPr>
          <w:rFonts w:ascii="Times New Roman" w:hAnsi="Times New Roman"/>
          <w:sz w:val="24"/>
          <w:szCs w:val="28"/>
          <w:lang w:eastAsia="ar-SA"/>
        </w:rPr>
        <w:t xml:space="preserve">, компилятор с языка программирования </w:t>
      </w:r>
      <w:r>
        <w:rPr>
          <w:rFonts w:ascii="Times New Roman" w:hAnsi="Times New Roman"/>
          <w:sz w:val="24"/>
          <w:szCs w:val="28"/>
          <w:lang w:val="en-US" w:eastAsia="ar-SA"/>
        </w:rPr>
        <w:t>C</w:t>
      </w:r>
      <w:r>
        <w:rPr>
          <w:rFonts w:ascii="Times New Roman" w:hAnsi="Times New Roman"/>
          <w:sz w:val="24"/>
          <w:szCs w:val="28"/>
          <w:lang w:eastAsia="ar-SA"/>
        </w:rPr>
        <w:t>++.</w:t>
      </w:r>
      <w:proofErr w:type="gramEnd"/>
      <w:r>
        <w:rPr>
          <w:rFonts w:ascii="Times New Roman" w:hAnsi="Times New Roman"/>
          <w:sz w:val="24"/>
          <w:szCs w:val="28"/>
          <w:lang w:eastAsia="ar-SA"/>
        </w:rPr>
        <w:t xml:space="preserve"> Учебная и научная литература, учебно-методические материалы, представленные в библиотечном фонде, в электронных библиотеках и на кафедре Теоретической, компьютерной и экспериментальной механики.</w:t>
      </w:r>
    </w:p>
    <w:p w:rsidR="00A55295" w:rsidRDefault="00A16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  <w:proofErr w:type="gramEnd"/>
    </w:p>
    <w:p w:rsidR="00A55295" w:rsidRDefault="00A16B38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ВО </w:t>
      </w:r>
      <w:r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</w:p>
    <w:p w:rsidR="00E606D2" w:rsidRDefault="00E606D2" w:rsidP="00E606D2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E606D2" w:rsidRDefault="00E606D2" w:rsidP="00E606D2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24.02.2021 года, протокол № 5.</w:t>
      </w:r>
    </w:p>
    <w:p w:rsidR="00A55295" w:rsidRDefault="00A55295">
      <w:pPr>
        <w:rPr>
          <w:rFonts w:ascii="Times New Roman" w:hAnsi="Times New Roman"/>
          <w:sz w:val="24"/>
          <w:szCs w:val="24"/>
        </w:rPr>
      </w:pPr>
    </w:p>
    <w:p w:rsidR="00A55295" w:rsidRDefault="00A16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 Котов В.Л.</w:t>
      </w:r>
    </w:p>
    <w:p w:rsidR="00A55295" w:rsidRDefault="00A16B38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</w:t>
      </w:r>
    </w:p>
    <w:p w:rsidR="00A16B38" w:rsidRDefault="00A16B38">
      <w:pPr>
        <w:pStyle w:val="a4"/>
        <w:tabs>
          <w:tab w:val="clear" w:pos="643"/>
        </w:tabs>
        <w:spacing w:before="600" w:beforeAutospacing="0" w:after="0" w:afterAutospacing="0"/>
      </w:pPr>
      <w:r>
        <w:t>Заведующий кафедрой_________________________</w:t>
      </w:r>
    </w:p>
    <w:sectPr w:rsidR="00A16B38" w:rsidSect="00A5529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27" w:rsidRDefault="002C2C2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C2C27" w:rsidRDefault="002C2C2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95" w:rsidRDefault="00321B62">
    <w:pPr>
      <w:pStyle w:val="a5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A16B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5295" w:rsidRDefault="00A55295">
    <w:pPr>
      <w:pStyle w:val="a5"/>
      <w:ind w:right="360" w:firstLine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95" w:rsidRDefault="00321B62">
    <w:pPr>
      <w:pStyle w:val="a5"/>
      <w:framePr w:wrap="auto" w:vAnchor="text" w:hAnchor="margin" w:xAlign="outside" w:y="1" w:anchorLock="1"/>
      <w:spacing w:after="0" w:line="240" w:lineRule="auto"/>
      <w:rPr>
        <w:rStyle w:val="a6"/>
        <w:sz w:val="24"/>
        <w:szCs w:val="24"/>
      </w:rPr>
    </w:pPr>
    <w:r>
      <w:rPr>
        <w:rStyle w:val="a6"/>
        <w:sz w:val="24"/>
        <w:szCs w:val="24"/>
      </w:rPr>
      <w:fldChar w:fldCharType="begin"/>
    </w:r>
    <w:r w:rsidR="00A16B38">
      <w:rPr>
        <w:rStyle w:val="a6"/>
        <w:sz w:val="24"/>
        <w:szCs w:val="24"/>
      </w:rPr>
      <w:instrText xml:space="preserve">PAGE  </w:instrText>
    </w:r>
    <w:r>
      <w:rPr>
        <w:rStyle w:val="a6"/>
        <w:sz w:val="24"/>
        <w:szCs w:val="24"/>
      </w:rPr>
      <w:fldChar w:fldCharType="separate"/>
    </w:r>
    <w:r w:rsidR="00FE32EB">
      <w:rPr>
        <w:rStyle w:val="a6"/>
        <w:noProof/>
        <w:sz w:val="24"/>
        <w:szCs w:val="24"/>
      </w:rPr>
      <w:t>3</w:t>
    </w:r>
    <w:r>
      <w:rPr>
        <w:rStyle w:val="a6"/>
        <w:sz w:val="24"/>
        <w:szCs w:val="24"/>
      </w:rPr>
      <w:fldChar w:fldCharType="end"/>
    </w:r>
  </w:p>
  <w:p w:rsidR="00A55295" w:rsidRDefault="00A55295">
    <w:pPr>
      <w:pStyle w:val="a5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95" w:rsidRDefault="00A55295">
    <w:pPr>
      <w:pStyle w:val="a5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27" w:rsidRDefault="002C2C2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2C2C27" w:rsidRDefault="002C2C2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1">
    <w:p w:rsidR="00A55295" w:rsidRDefault="00A16B38">
      <w:pPr>
        <w:pStyle w:val="a8"/>
        <w:spacing w:after="0" w:line="240" w:lineRule="auto"/>
        <w:rPr>
          <w:color w:val="FFFFFF"/>
        </w:rPr>
      </w:pPr>
      <w:r>
        <w:rPr>
          <w:rStyle w:val="a9"/>
          <w:color w:val="FFFFFF"/>
          <w:sz w:val="18"/>
          <w:szCs w:val="18"/>
        </w:rPr>
        <w:footnoteRef/>
      </w:r>
      <w:proofErr w:type="gramStart"/>
      <w:r>
        <w:rPr>
          <w:rFonts w:ascii="Times New Roman" w:hAnsi="Times New Roman"/>
          <w:i/>
          <w:color w:val="FFFFFF"/>
          <w:sz w:val="18"/>
          <w:szCs w:val="18"/>
        </w:rPr>
        <w:t>(ЗАПОЛНИТЬ  в соответствии с учебным планом</w:t>
      </w:r>
      <w:proofErr w:type="gramEnd"/>
    </w:p>
  </w:footnote>
  <w:footnote w:id="2">
    <w:p w:rsidR="00A55295" w:rsidRDefault="00A16B38">
      <w:pPr>
        <w:pStyle w:val="a8"/>
        <w:spacing w:after="0" w:line="240" w:lineRule="auto"/>
        <w:rPr>
          <w:color w:val="FFFFFF"/>
        </w:rPr>
      </w:pPr>
      <w:r>
        <w:rPr>
          <w:rStyle w:val="a9"/>
          <w:color w:val="FFFFFF"/>
        </w:rPr>
        <w:footnoteRef/>
      </w:r>
      <w:r>
        <w:rPr>
          <w:rFonts w:ascii="Times New Roman" w:hAnsi="Times New Roman"/>
          <w:color w:val="FFFFFF"/>
        </w:rPr>
        <w:t>КСР – контроль самостоятельной работы (АВЖ)</w:t>
      </w:r>
    </w:p>
  </w:footnote>
  <w:footnote w:id="3">
    <w:p w:rsidR="00A55295" w:rsidRDefault="00A16B38">
      <w:pPr>
        <w:pStyle w:val="a8"/>
        <w:spacing w:after="0" w:line="240" w:lineRule="auto"/>
        <w:ind w:left="142" w:hanging="142"/>
        <w:rPr>
          <w:color w:val="FFFFFF"/>
        </w:rPr>
      </w:pPr>
      <w:r>
        <w:rPr>
          <w:rStyle w:val="a9"/>
          <w:color w:val="FFFFFF"/>
          <w:sz w:val="18"/>
          <w:szCs w:val="18"/>
        </w:rPr>
        <w:footnoteRef/>
      </w:r>
      <w:r>
        <w:rPr>
          <w:rFonts w:ascii="Times New Roman" w:hAnsi="Times New Roman"/>
          <w:i/>
          <w:color w:val="FFFFFF"/>
          <w:sz w:val="18"/>
          <w:szCs w:val="18"/>
        </w:rPr>
        <w:t>(</w:t>
      </w:r>
      <w:proofErr w:type="gramStart"/>
      <w:r>
        <w:rPr>
          <w:rFonts w:ascii="Times New Roman" w:hAnsi="Times New Roman"/>
          <w:i/>
          <w:color w:val="FFFFFF"/>
          <w:sz w:val="18"/>
          <w:szCs w:val="18"/>
        </w:rPr>
        <w:t>структурированное</w:t>
      </w:r>
      <w:proofErr w:type="gramEnd"/>
      <w:r>
        <w:rPr>
          <w:rFonts w:ascii="Times New Roman" w:hAnsi="Times New Roman"/>
          <w:i/>
          <w:color w:val="FFFFFF"/>
          <w:sz w:val="18"/>
          <w:szCs w:val="18"/>
        </w:rPr>
        <w:t xml:space="preserve"> по темам (разделам) с указанием отведенного на них количества академических часов и виды учебных занятий)</w:t>
      </w:r>
    </w:p>
  </w:footnote>
  <w:footnote w:id="4">
    <w:p w:rsidR="00A55295" w:rsidRDefault="00A16B38">
      <w:pPr>
        <w:pStyle w:val="a8"/>
        <w:spacing w:after="0" w:line="240" w:lineRule="auto"/>
        <w:ind w:left="142" w:hanging="142"/>
        <w:rPr>
          <w:color w:val="FFFFFF"/>
        </w:rPr>
      </w:pPr>
      <w:r>
        <w:rPr>
          <w:rStyle w:val="a9"/>
          <w:color w:val="FFFFFF"/>
          <w:sz w:val="18"/>
          <w:szCs w:val="18"/>
        </w:rPr>
        <w:footnoteRef/>
      </w:r>
      <w:r>
        <w:rPr>
          <w:rFonts w:ascii="Times New Roman" w:hAnsi="Times New Roman"/>
          <w:i/>
          <w:color w:val="FFFFFF"/>
          <w:sz w:val="18"/>
          <w:szCs w:val="18"/>
        </w:rPr>
        <w:t>(УКАЗЫВАЮТСЯ    виды самостоятельной работы обучающегося, порядок их выполнения и контроля, дается учебно-методическое обеспечение (возможно в виде ссылок) самостоятельной работы по отдельным разделам дисциплины)</w:t>
      </w:r>
    </w:p>
  </w:footnote>
  <w:footnote w:id="5">
    <w:p w:rsidR="00A55295" w:rsidRDefault="00A16B38">
      <w:pPr>
        <w:pStyle w:val="a8"/>
        <w:spacing w:after="0" w:line="240" w:lineRule="auto"/>
        <w:rPr>
          <w:color w:val="FFFFFF"/>
        </w:rPr>
      </w:pPr>
      <w:r>
        <w:rPr>
          <w:rStyle w:val="a9"/>
          <w:color w:val="FFFFFF"/>
          <w:sz w:val="18"/>
          <w:szCs w:val="18"/>
        </w:rPr>
        <w:footnoteRef/>
      </w:r>
      <w:r>
        <w:rPr>
          <w:rFonts w:ascii="Times New Roman" w:hAnsi="Times New Roman"/>
          <w:color w:val="FFFFFF"/>
          <w:sz w:val="18"/>
          <w:szCs w:val="18"/>
        </w:rPr>
        <w:t>Аналогичная фраза в ФОС (АВЖ)</w:t>
      </w:r>
    </w:p>
  </w:footnote>
  <w:footnote w:id="6">
    <w:p w:rsidR="00A55295" w:rsidRDefault="00A16B38">
      <w:pPr>
        <w:pStyle w:val="1"/>
        <w:spacing w:line="240" w:lineRule="auto"/>
        <w:ind w:left="142" w:hanging="142"/>
        <w:rPr>
          <w:rFonts w:ascii="Times New Roman" w:hAnsi="Times New Roman"/>
          <w:i/>
          <w:color w:val="FFFFFF"/>
          <w:sz w:val="18"/>
          <w:szCs w:val="18"/>
        </w:rPr>
      </w:pPr>
      <w:r>
        <w:rPr>
          <w:rStyle w:val="a9"/>
          <w:color w:val="FFFFFF"/>
          <w:sz w:val="18"/>
          <w:szCs w:val="18"/>
        </w:rPr>
        <w:footnoteRef/>
      </w:r>
      <w:r>
        <w:rPr>
          <w:rFonts w:ascii="Times New Roman" w:hAnsi="Times New Roman"/>
          <w:i/>
          <w:color w:val="FFFFFF"/>
          <w:sz w:val="18"/>
          <w:szCs w:val="18"/>
        </w:rPr>
        <w:t xml:space="preserve">(при использовании традиционных форм аттестации (зачет, экзамен) шкалы оценивания могут быть «зачет-незачет», «зачет с оценкой», «оценка» по </w:t>
      </w:r>
      <w:proofErr w:type="gramStart"/>
      <w:r>
        <w:rPr>
          <w:rFonts w:ascii="Times New Roman" w:hAnsi="Times New Roman"/>
          <w:i/>
          <w:color w:val="FFFFFF"/>
          <w:sz w:val="18"/>
          <w:szCs w:val="1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i/>
          <w:color w:val="FFFFFF"/>
          <w:sz w:val="18"/>
          <w:szCs w:val="18"/>
        </w:rPr>
        <w:t>емибалльной</w:t>
      </w:r>
      <w:proofErr w:type="spellEnd"/>
      <w:r>
        <w:rPr>
          <w:rFonts w:ascii="Times New Roman" w:hAnsi="Times New Roman"/>
          <w:i/>
          <w:color w:val="FFFFFF"/>
          <w:sz w:val="18"/>
          <w:szCs w:val="18"/>
        </w:rPr>
        <w:t xml:space="preserve"> и пятибалльной шкалам).</w:t>
      </w:r>
    </w:p>
    <w:p w:rsidR="00A55295" w:rsidRDefault="00A16B38">
      <w:pPr>
        <w:pStyle w:val="a8"/>
        <w:spacing w:after="0" w:line="240" w:lineRule="auto"/>
        <w:ind w:left="142" w:hanging="142"/>
        <w:jc w:val="both"/>
        <w:rPr>
          <w:color w:val="FFFFFF"/>
        </w:rPr>
      </w:pPr>
      <w:proofErr w:type="gramStart"/>
      <w:r>
        <w:rPr>
          <w:rFonts w:ascii="Times New Roman" w:hAnsi="Times New Roman"/>
          <w:i/>
          <w:color w:val="FFFFFF"/>
          <w:sz w:val="18"/>
          <w:szCs w:val="18"/>
        </w:rPr>
        <w:t xml:space="preserve">ЕСЛИ используется  </w:t>
      </w:r>
      <w:proofErr w:type="spellStart"/>
      <w:r>
        <w:rPr>
          <w:rFonts w:ascii="Times New Roman" w:hAnsi="Times New Roman"/>
          <w:i/>
          <w:color w:val="FFFFFF"/>
          <w:sz w:val="18"/>
          <w:szCs w:val="18"/>
        </w:rPr>
        <w:t>балльно-рейтинговая</w:t>
      </w:r>
      <w:proofErr w:type="spellEnd"/>
      <w:r>
        <w:rPr>
          <w:rFonts w:ascii="Times New Roman" w:hAnsi="Times New Roman"/>
          <w:i/>
          <w:color w:val="FFFFFF"/>
          <w:sz w:val="18"/>
          <w:szCs w:val="18"/>
        </w:rPr>
        <w:t xml:space="preserve"> система оценивания или другие системы – могут быть использованы другие шкалы оценивания, но при этом НЕОБХОДИМО описать принципы выставления баллов и дальнейшего перевода этих баллов в традиционные шкалы оценивания «зачет-незачет», «зачет с оценкой», «оценка» по </w:t>
      </w:r>
      <w:proofErr w:type="spellStart"/>
      <w:r>
        <w:rPr>
          <w:rFonts w:ascii="Times New Roman" w:hAnsi="Times New Roman"/>
          <w:i/>
          <w:color w:val="FFFFFF"/>
          <w:sz w:val="18"/>
          <w:szCs w:val="18"/>
        </w:rPr>
        <w:t>семибалльной</w:t>
      </w:r>
      <w:proofErr w:type="spellEnd"/>
      <w:r>
        <w:rPr>
          <w:rFonts w:ascii="Times New Roman" w:hAnsi="Times New Roman"/>
          <w:i/>
          <w:color w:val="FFFFFF"/>
          <w:sz w:val="18"/>
          <w:szCs w:val="18"/>
        </w:rPr>
        <w:t xml:space="preserve"> шкале)</w:t>
      </w:r>
      <w:proofErr w:type="gramEnd"/>
    </w:p>
  </w:footnote>
  <w:footnote w:id="7">
    <w:p w:rsidR="00A55295" w:rsidRDefault="00A16B38">
      <w:pPr>
        <w:pStyle w:val="a8"/>
        <w:spacing w:after="0" w:line="240" w:lineRule="auto"/>
        <w:jc w:val="both"/>
        <w:rPr>
          <w:color w:val="FFFFFF"/>
        </w:rPr>
      </w:pPr>
      <w:r>
        <w:rPr>
          <w:rStyle w:val="a9"/>
          <w:color w:val="FFFFFF"/>
          <w:sz w:val="18"/>
          <w:szCs w:val="18"/>
        </w:rPr>
        <w:footnoteRef/>
      </w:r>
      <w:r>
        <w:rPr>
          <w:rFonts w:ascii="Times New Roman" w:hAnsi="Times New Roman"/>
          <w:i/>
          <w:color w:val="FFFFFF"/>
          <w:sz w:val="18"/>
          <w:szCs w:val="18"/>
        </w:rPr>
        <w:t>(ЗАПОЛНИТЬ согласно оценочным средствам табл.2)</w:t>
      </w:r>
    </w:p>
  </w:footnote>
  <w:footnote w:id="8">
    <w:p w:rsidR="00A55295" w:rsidRDefault="00A16B38">
      <w:pPr>
        <w:pStyle w:val="a8"/>
        <w:spacing w:after="0" w:line="240" w:lineRule="auto"/>
        <w:jc w:val="both"/>
        <w:rPr>
          <w:color w:val="FFFFFF"/>
        </w:rPr>
      </w:pPr>
      <w:r>
        <w:rPr>
          <w:rStyle w:val="a9"/>
          <w:color w:val="FFFFFF"/>
          <w:sz w:val="18"/>
          <w:szCs w:val="18"/>
        </w:rPr>
        <w:footnoteRef/>
      </w:r>
      <w:r>
        <w:rPr>
          <w:rFonts w:ascii="Times New Roman" w:hAnsi="Times New Roman"/>
          <w:i/>
          <w:color w:val="FFFFFF"/>
          <w:sz w:val="18"/>
          <w:szCs w:val="18"/>
        </w:rPr>
        <w:t xml:space="preserve">(УКАЗАТЬ  формы оценочных средств, используемых для оценки </w:t>
      </w:r>
      <w:proofErr w:type="spellStart"/>
      <w:r>
        <w:rPr>
          <w:rFonts w:ascii="Times New Roman" w:hAnsi="Times New Roman"/>
          <w:i/>
          <w:color w:val="FFFFFF"/>
          <w:sz w:val="18"/>
          <w:szCs w:val="18"/>
        </w:rPr>
        <w:t>сформированности</w:t>
      </w:r>
      <w:proofErr w:type="spellEnd"/>
      <w:r>
        <w:rPr>
          <w:rFonts w:ascii="Times New Roman" w:hAnsi="Times New Roman"/>
          <w:i/>
          <w:color w:val="FFFFFF"/>
          <w:sz w:val="18"/>
          <w:szCs w:val="18"/>
        </w:rPr>
        <w:t xml:space="preserve"> компетенций)</w:t>
      </w:r>
    </w:p>
  </w:footnote>
  <w:footnote w:id="9">
    <w:p w:rsidR="00A55295" w:rsidRDefault="00A16B38">
      <w:pPr>
        <w:pStyle w:val="a8"/>
        <w:spacing w:after="0" w:line="240" w:lineRule="auto"/>
        <w:ind w:left="126" w:hanging="126"/>
        <w:jc w:val="both"/>
        <w:rPr>
          <w:color w:val="FFFFFF"/>
        </w:rPr>
      </w:pPr>
      <w:r>
        <w:rPr>
          <w:rStyle w:val="a9"/>
          <w:color w:val="FFFFFF"/>
          <w:sz w:val="18"/>
          <w:szCs w:val="18"/>
        </w:rPr>
        <w:footnoteRef/>
      </w:r>
      <w:r>
        <w:rPr>
          <w:rFonts w:ascii="Times New Roman" w:hAnsi="Times New Roman"/>
          <w:color w:val="FFFFFF"/>
          <w:sz w:val="18"/>
          <w:szCs w:val="18"/>
        </w:rPr>
        <w:t>Указать количество экземпляров в библиотеке ННГУ. Если издание доступно в электронном виде (указана ссылка), указать букву «э». (АВЖ)</w:t>
      </w:r>
    </w:p>
  </w:footnote>
  <w:footnote w:id="10">
    <w:p w:rsidR="00A55295" w:rsidRDefault="00A16B38">
      <w:pPr>
        <w:pStyle w:val="a8"/>
        <w:spacing w:after="0" w:line="240" w:lineRule="auto"/>
        <w:ind w:left="126" w:hanging="126"/>
        <w:jc w:val="both"/>
        <w:rPr>
          <w:color w:val="FFFFFF"/>
        </w:rPr>
      </w:pPr>
      <w:r>
        <w:rPr>
          <w:rStyle w:val="a9"/>
          <w:color w:val="FFFFFF"/>
          <w:sz w:val="18"/>
          <w:szCs w:val="18"/>
        </w:rPr>
        <w:footnoteRef/>
      </w:r>
      <w:r>
        <w:rPr>
          <w:rFonts w:ascii="Times New Roman" w:hAnsi="Times New Roman"/>
          <w:color w:val="FFFFFF"/>
          <w:sz w:val="18"/>
          <w:szCs w:val="18"/>
        </w:rPr>
        <w:t>Указать количество экземпляров в библиотеке ННГУ. Если издание доступно в электронном виде (указана ссылка), указать букву «э». (АВЖ)</w:t>
      </w:r>
    </w:p>
  </w:footnote>
  <w:footnote w:id="11">
    <w:p w:rsidR="00A55295" w:rsidRDefault="00A16B38">
      <w:pPr>
        <w:pStyle w:val="a8"/>
        <w:spacing w:after="0" w:line="240" w:lineRule="auto"/>
        <w:ind w:left="126" w:hanging="126"/>
        <w:jc w:val="both"/>
        <w:rPr>
          <w:color w:val="FFFFFF"/>
        </w:rPr>
      </w:pPr>
      <w:r>
        <w:rPr>
          <w:rStyle w:val="a9"/>
          <w:color w:val="FFFFFF"/>
          <w:sz w:val="18"/>
          <w:szCs w:val="18"/>
        </w:rPr>
        <w:footnoteRef/>
      </w:r>
      <w:r>
        <w:rPr>
          <w:rFonts w:ascii="Times New Roman" w:hAnsi="Times New Roman"/>
          <w:color w:val="FFFFFF"/>
          <w:sz w:val="18"/>
          <w:szCs w:val="18"/>
        </w:rPr>
        <w:t>Указать букву «л», если программное обеспечение лицензионное, или «с» – в свободном доступе. (АВЖ)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95" w:rsidRDefault="00A55295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95" w:rsidRDefault="00A55295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09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2558E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ECAE7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A15CE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79BA7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39A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88C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374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A8E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11B0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3D816F9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0AF57927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</w:rPr>
    </w:lvl>
  </w:abstractNum>
  <w:abstractNum w:abstractNumId="13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</w:rPr>
    </w:lvl>
  </w:abstractNum>
  <w:abstractNum w:abstractNumId="14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</w:rPr>
    </w:lvl>
  </w:abstractNum>
  <w:abstractNum w:abstractNumId="15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</w:rPr>
    </w:lvl>
  </w:abstractNum>
  <w:abstractNum w:abstractNumId="16">
    <w:nsid w:val="24EF0E4E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</w:rPr>
    </w:lvl>
  </w:abstractNum>
  <w:abstractNum w:abstractNumId="17">
    <w:nsid w:val="26A11B0C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</w:rPr>
    </w:lvl>
  </w:abstractNum>
  <w:abstractNum w:abstractNumId="18">
    <w:nsid w:val="2885265E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</w:rPr>
    </w:lvl>
  </w:abstractNum>
  <w:abstractNum w:abstractNumId="19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>
    <w:nsid w:val="3B625276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</w:rPr>
    </w:lvl>
  </w:abstractNum>
  <w:abstractNum w:abstractNumId="22">
    <w:nsid w:val="3F4463BD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</w:rPr>
    </w:lvl>
  </w:abstractNum>
  <w:abstractNum w:abstractNumId="23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</w:rPr>
    </w:lvl>
  </w:abstractNum>
  <w:abstractNum w:abstractNumId="24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ascii="Times New Roman" w:hAnsi="Times New Roman" w:cs="Times New Roman" w:hint="default"/>
      </w:rPr>
    </w:lvl>
  </w:abstractNum>
  <w:abstractNum w:abstractNumId="25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48CE5A3D"/>
    <w:multiLevelType w:val="hybridMultilevel"/>
    <w:tmpl w:val="3D704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</w:rPr>
    </w:lvl>
  </w:abstractNum>
  <w:abstractNum w:abstractNumId="28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55C94A4D"/>
    <w:multiLevelType w:val="multilevel"/>
    <w:tmpl w:val="2E3E5E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3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ascii="Times New Roman" w:hAnsi="Times New Roman" w:cs="Times New Roman" w:hint="default"/>
        <w:sz w:val="24"/>
      </w:rPr>
    </w:lvl>
  </w:abstractNum>
  <w:abstractNum w:abstractNumId="31">
    <w:nsid w:val="5AB34C91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</w:rPr>
    </w:lvl>
  </w:abstractNum>
  <w:abstractNum w:abstractNumId="32">
    <w:nsid w:val="5EC75275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</w:rPr>
    </w:lvl>
  </w:abstractNum>
  <w:abstractNum w:abstractNumId="34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ascii="Times New Roman" w:hAnsi="Times New Roman" w:cs="Times New Roman" w:hint="default"/>
      </w:rPr>
    </w:lvl>
  </w:abstractNum>
  <w:abstractNum w:abstractNumId="35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36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3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3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ascii="Times New Roman" w:hAnsi="Times New Roman" w:cs="Times New Roman" w:hint="default"/>
        <w:i w:val="0"/>
      </w:rPr>
    </w:lvl>
  </w:abstractNum>
  <w:abstractNum w:abstractNumId="39">
    <w:nsid w:val="7CEC3950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7"/>
  </w:num>
  <w:num w:numId="2">
    <w:abstractNumId w:val="37"/>
  </w:num>
  <w:num w:numId="3">
    <w:abstractNumId w:val="25"/>
  </w:num>
  <w:num w:numId="4">
    <w:abstractNumId w:val="24"/>
  </w:num>
  <w:num w:numId="5">
    <w:abstractNumId w:val="11"/>
  </w:num>
  <w:num w:numId="6">
    <w:abstractNumId w:val="38"/>
  </w:num>
  <w:num w:numId="7">
    <w:abstractNumId w:val="21"/>
  </w:num>
  <w:num w:numId="8">
    <w:abstractNumId w:val="20"/>
  </w:num>
  <w:num w:numId="9">
    <w:abstractNumId w:val="30"/>
  </w:num>
  <w:num w:numId="10">
    <w:abstractNumId w:val="36"/>
  </w:num>
  <w:num w:numId="11">
    <w:abstractNumId w:val="19"/>
  </w:num>
  <w:num w:numId="12">
    <w:abstractNumId w:val="35"/>
  </w:num>
  <w:num w:numId="13">
    <w:abstractNumId w:val="28"/>
  </w:num>
  <w:num w:numId="14">
    <w:abstractNumId w:val="29"/>
  </w:num>
  <w:num w:numId="15">
    <w:abstractNumId w:val="14"/>
  </w:num>
  <w:num w:numId="16">
    <w:abstractNumId w:val="16"/>
  </w:num>
  <w:num w:numId="17">
    <w:abstractNumId w:val="22"/>
  </w:num>
  <w:num w:numId="18">
    <w:abstractNumId w:val="13"/>
  </w:num>
  <w:num w:numId="19">
    <w:abstractNumId w:val="17"/>
  </w:num>
  <w:num w:numId="20">
    <w:abstractNumId w:val="3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12"/>
  </w:num>
  <w:num w:numId="33">
    <w:abstractNumId w:val="31"/>
  </w:num>
  <w:num w:numId="34">
    <w:abstractNumId w:val="15"/>
  </w:num>
  <w:num w:numId="35">
    <w:abstractNumId w:val="34"/>
  </w:num>
  <w:num w:numId="36">
    <w:abstractNumId w:val="23"/>
  </w:num>
  <w:num w:numId="37">
    <w:abstractNumId w:val="10"/>
  </w:num>
  <w:num w:numId="38">
    <w:abstractNumId w:val="39"/>
  </w:num>
  <w:num w:numId="39">
    <w:abstractNumId w:val="32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CFA"/>
    <w:rsid w:val="00081F9C"/>
    <w:rsid w:val="002607BC"/>
    <w:rsid w:val="002C2C27"/>
    <w:rsid w:val="00321B62"/>
    <w:rsid w:val="00487CFA"/>
    <w:rsid w:val="008B6B83"/>
    <w:rsid w:val="008C5E01"/>
    <w:rsid w:val="009A6CBF"/>
    <w:rsid w:val="00A16B38"/>
    <w:rsid w:val="00A55295"/>
    <w:rsid w:val="00E606D2"/>
    <w:rsid w:val="00FE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9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A55295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semiHidden/>
    <w:rsid w:val="00A55295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A55295"/>
    <w:pPr>
      <w:spacing w:after="0"/>
      <w:ind w:left="720"/>
      <w:jc w:val="both"/>
    </w:pPr>
    <w:rPr>
      <w:lang w:eastAsia="en-US"/>
    </w:rPr>
  </w:style>
  <w:style w:type="paragraph" w:styleId="a5">
    <w:name w:val="footer"/>
    <w:basedOn w:val="a"/>
    <w:semiHidden/>
    <w:rsid w:val="00A55295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A55295"/>
    <w:rPr>
      <w:rFonts w:ascii="Times New Roman" w:hAnsi="Times New Roman" w:cs="Times New Roman"/>
    </w:rPr>
  </w:style>
  <w:style w:type="paragraph" w:customStyle="1" w:styleId="ConsPlusNormal">
    <w:name w:val="ConsPlusNormal"/>
    <w:rsid w:val="00A552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semiHidden/>
    <w:rsid w:val="00A55295"/>
    <w:pPr>
      <w:tabs>
        <w:tab w:val="center" w:pos="4677"/>
        <w:tab w:val="right" w:pos="9355"/>
      </w:tabs>
    </w:pPr>
  </w:style>
  <w:style w:type="character" w:customStyle="1" w:styleId="HeaderChar">
    <w:name w:val="Header Char"/>
    <w:rsid w:val="00A55295"/>
    <w:rPr>
      <w:sz w:val="22"/>
    </w:rPr>
  </w:style>
  <w:style w:type="paragraph" w:styleId="a8">
    <w:name w:val="footnote text"/>
    <w:basedOn w:val="a"/>
    <w:semiHidden/>
    <w:rsid w:val="00A55295"/>
    <w:rPr>
      <w:sz w:val="20"/>
      <w:szCs w:val="20"/>
    </w:rPr>
  </w:style>
  <w:style w:type="character" w:styleId="a9">
    <w:name w:val="footnote reference"/>
    <w:basedOn w:val="a0"/>
    <w:semiHidden/>
    <w:rsid w:val="00A55295"/>
    <w:rPr>
      <w:rFonts w:ascii="Times New Roman" w:hAnsi="Times New Roman" w:cs="Times New Roman"/>
      <w:vertAlign w:val="superscript"/>
    </w:rPr>
  </w:style>
  <w:style w:type="paragraph" w:styleId="aa">
    <w:name w:val="Body Text"/>
    <w:basedOn w:val="a"/>
    <w:semiHidden/>
    <w:rsid w:val="00A55295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ab">
    <w:name w:val="Hyperlink"/>
    <w:semiHidden/>
    <w:rsid w:val="00A55295"/>
    <w:rPr>
      <w:color w:val="0563C1"/>
      <w:u w:val="single"/>
    </w:rPr>
  </w:style>
  <w:style w:type="character" w:styleId="ac">
    <w:name w:val="FollowedHyperlink"/>
    <w:basedOn w:val="a0"/>
    <w:semiHidden/>
    <w:rsid w:val="00A55295"/>
    <w:rPr>
      <w:color w:val="800080"/>
      <w:u w:val="single"/>
    </w:rPr>
  </w:style>
  <w:style w:type="paragraph" w:styleId="2">
    <w:name w:val="Body Text 2"/>
    <w:basedOn w:val="a"/>
    <w:semiHidden/>
    <w:rsid w:val="00A55295"/>
    <w:pPr>
      <w:spacing w:line="240" w:lineRule="auto"/>
    </w:pPr>
    <w:rPr>
      <w:rFonts w:ascii="Times New Roman" w:hAnsi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/books/Malinin1975ru.djv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b.unn.ru/php/details.php?DocId=85835&amp;DB=1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n.ru/books/met_files/OTPLab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unn.ru/books/met_files/Kot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n.ru/books/met_files/OTPLab1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NIIMech</Company>
  <LinksUpToDate>false</LinksUpToDate>
  <CharactersWithSpaces>12932</CharactersWithSpaces>
  <SharedDoc>false</SharedDoc>
  <HLinks>
    <vt:vector size="30" baseType="variant">
      <vt:variant>
        <vt:i4>7274567</vt:i4>
      </vt:variant>
      <vt:variant>
        <vt:i4>24</vt:i4>
      </vt:variant>
      <vt:variant>
        <vt:i4>0</vt:i4>
      </vt:variant>
      <vt:variant>
        <vt:i4>5</vt:i4>
      </vt:variant>
      <vt:variant>
        <vt:lpwstr>http://www.unn.ru/books/met_files/OTPLab2.pdf</vt:lpwstr>
      </vt:variant>
      <vt:variant>
        <vt:lpwstr/>
      </vt:variant>
      <vt:variant>
        <vt:i4>1376354</vt:i4>
      </vt:variant>
      <vt:variant>
        <vt:i4>21</vt:i4>
      </vt:variant>
      <vt:variant>
        <vt:i4>0</vt:i4>
      </vt:variant>
      <vt:variant>
        <vt:i4>5</vt:i4>
      </vt:variant>
      <vt:variant>
        <vt:lpwstr>http://www.unn.ru/books/met_files/Kotov.pdf</vt:lpwstr>
      </vt:variant>
      <vt:variant>
        <vt:lpwstr/>
      </vt:variant>
      <vt:variant>
        <vt:i4>7274564</vt:i4>
      </vt:variant>
      <vt:variant>
        <vt:i4>18</vt:i4>
      </vt:variant>
      <vt:variant>
        <vt:i4>0</vt:i4>
      </vt:variant>
      <vt:variant>
        <vt:i4>5</vt:i4>
      </vt:variant>
      <vt:variant>
        <vt:lpwstr>http://www.unn.ru/books/met_files/OTPLab1.pdf</vt:lpwstr>
      </vt:variant>
      <vt:variant>
        <vt:lpwstr/>
      </vt:variant>
      <vt:variant>
        <vt:i4>65557</vt:i4>
      </vt:variant>
      <vt:variant>
        <vt:i4>15</vt:i4>
      </vt:variant>
      <vt:variant>
        <vt:i4>0</vt:i4>
      </vt:variant>
      <vt:variant>
        <vt:i4>5</vt:i4>
      </vt:variant>
      <vt:variant>
        <vt:lpwstr>http://eqworld.ipmnet.ru/ru/library/books/Malinin1975ru.djvu</vt:lpwstr>
      </vt:variant>
      <vt:variant>
        <vt:lpwstr/>
      </vt:variant>
      <vt:variant>
        <vt:i4>8192039</vt:i4>
      </vt:variant>
      <vt:variant>
        <vt:i4>12</vt:i4>
      </vt:variant>
      <vt:variant>
        <vt:i4>0</vt:i4>
      </vt:variant>
      <vt:variant>
        <vt:i4>5</vt:i4>
      </vt:variant>
      <vt:variant>
        <vt:lpwstr>http://www.lib.unn.ru/php/details.php?DocId=85835&amp;DB=1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5</cp:revision>
  <cp:lastPrinted>2015-07-16T08:02:00Z</cp:lastPrinted>
  <dcterms:created xsi:type="dcterms:W3CDTF">2021-03-18T04:59:00Z</dcterms:created>
  <dcterms:modified xsi:type="dcterms:W3CDTF">2021-03-19T06:52:00Z</dcterms:modified>
</cp:coreProperties>
</file>