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2E" w:rsidRDefault="001D3B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D312E" w:rsidRDefault="001D3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D312E" w:rsidRDefault="001D3BE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BD312E" w:rsidRDefault="001D3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BD312E" w:rsidRDefault="00BD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2E" w:rsidRDefault="00BD31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BD312E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BD312E" w:rsidRDefault="001D3BE6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</w:r>
      <w:r>
        <w:rPr>
          <w:rFonts w:ascii="Times New Roman" w:hAnsi="Times New Roman"/>
          <w:sz w:val="20"/>
          <w:szCs w:val="20"/>
        </w:rPr>
        <w:tab/>
      </w:r>
    </w:p>
    <w:p w:rsidR="00BD312E" w:rsidRDefault="00BD31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BD312E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BD312E" w:rsidRDefault="00BD312E">
      <w:pPr>
        <w:spacing w:after="0" w:line="240" w:lineRule="auto"/>
      </w:pPr>
    </w:p>
    <w:tbl>
      <w:tblPr>
        <w:tblW w:w="5116" w:type="dxa"/>
        <w:tblInd w:w="3888" w:type="dxa"/>
        <w:tblLook w:val="01E0" w:firstRow="1" w:lastRow="1" w:firstColumn="1" w:lastColumn="1" w:noHBand="0" w:noVBand="0"/>
      </w:tblPr>
      <w:tblGrid>
        <w:gridCol w:w="1948"/>
        <w:gridCol w:w="1268"/>
        <w:gridCol w:w="1900"/>
      </w:tblGrid>
      <w:tr w:rsidR="00BD312E">
        <w:trPr>
          <w:trHeight w:val="280"/>
        </w:trPr>
        <w:tc>
          <w:tcPr>
            <w:tcW w:w="1948" w:type="dxa"/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312E" w:rsidRDefault="00BD312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</w:p>
        </w:tc>
      </w:tr>
    </w:tbl>
    <w:p w:rsidR="00BD312E" w:rsidRDefault="00BD312E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8"/>
        <w:gridCol w:w="284"/>
        <w:gridCol w:w="299"/>
        <w:gridCol w:w="1522"/>
        <w:gridCol w:w="980"/>
      </w:tblGrid>
      <w:tr w:rsidR="00BD312E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312E" w:rsidRDefault="00BD312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BD312E" w:rsidRDefault="00BD312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312E" w:rsidRDefault="00BD31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BD312E" w:rsidRDefault="00BD312E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BD312E" w:rsidRDefault="00BD312E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BD312E" w:rsidRDefault="001D3BE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BD312E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Комплексный анализ динамических систем</w:t>
            </w:r>
          </w:p>
        </w:tc>
      </w:tr>
    </w:tbl>
    <w:p w:rsidR="00BD312E" w:rsidRDefault="001D3BE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дисциплины </w:t>
      </w:r>
      <w:r>
        <w:rPr>
          <w:rFonts w:ascii="Times New Roman" w:hAnsi="Times New Roman"/>
          <w:sz w:val="18"/>
          <w:szCs w:val="18"/>
        </w:rPr>
        <w:t>(модуля))</w:t>
      </w:r>
    </w:p>
    <w:p w:rsidR="00BD312E" w:rsidRDefault="001D3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BD312E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BD312E" w:rsidRDefault="001D3BE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sz w:val="18"/>
          <w:szCs w:val="18"/>
        </w:rPr>
        <w:t>специалитет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BD312E" w:rsidRDefault="001D3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BD312E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 w:rsidR="00BD312E" w:rsidRDefault="001D3BE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BD312E" w:rsidRDefault="001D3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BD312E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 w:rsidR="00BD312E" w:rsidRDefault="001D3BE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профиль / магистерская программа / специализация)</w:t>
      </w:r>
    </w:p>
    <w:p w:rsidR="00BD312E" w:rsidRDefault="001D3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BD312E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BD312E" w:rsidRDefault="001D3BE6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BD312E" w:rsidRDefault="001D3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BD312E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312E" w:rsidRDefault="001D3B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BD312E" w:rsidRDefault="001D3BE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BD312E" w:rsidRDefault="00BD312E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BD312E" w:rsidRDefault="001D3BE6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Нижний </w:t>
      </w:r>
      <w:r>
        <w:rPr>
          <w:rFonts w:ascii="Times New Roman" w:hAnsi="Times New Roman"/>
          <w:sz w:val="28"/>
          <w:szCs w:val="24"/>
        </w:rPr>
        <w:t>Новгород</w:t>
      </w:r>
    </w:p>
    <w:p w:rsidR="00BD312E" w:rsidRDefault="001D3BE6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 w:rsidR="00BD312E" w:rsidRPr="001D3BE6" w:rsidRDefault="001D3BE6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/>
          <w:i/>
          <w:sz w:val="24"/>
          <w:szCs w:val="24"/>
        </w:rPr>
      </w:pPr>
      <w:r w:rsidRPr="001D3BE6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(модуля) в структуре ОПОП </w:t>
      </w:r>
    </w:p>
    <w:p w:rsidR="00BD312E" w:rsidRDefault="001D3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.В.ДВ.09.01 «Комплексный анализ динамических систем» относится к дисциплинам по выбору вариативной части ОПОП Математика по направлению подготовки «Общий профиль» и изучается в 8 семестре. </w:t>
      </w:r>
      <w:r>
        <w:rPr>
          <w:rFonts w:ascii="Times New Roman" w:hAnsi="Times New Roman"/>
          <w:color w:val="000000"/>
          <w:sz w:val="24"/>
          <w:szCs w:val="24"/>
        </w:rPr>
        <w:t>Много интересных и красивых результатов в динамике свя</w:t>
      </w:r>
      <w:r>
        <w:rPr>
          <w:rFonts w:ascii="Times New Roman" w:hAnsi="Times New Roman"/>
          <w:color w:val="000000"/>
          <w:sz w:val="24"/>
          <w:szCs w:val="24"/>
        </w:rPr>
        <w:t>заны с комплексными функциями. В частности  Метод Ньютона для комплексных функций и динамика квадратичного отображения приводят к интересной математике, так же как красивым иллюстрациям. Так известное множество Мандельброта глубоко связано с динамикой квад</w:t>
      </w:r>
      <w:r>
        <w:rPr>
          <w:rFonts w:ascii="Times New Roman" w:hAnsi="Times New Roman"/>
          <w:color w:val="000000"/>
          <w:sz w:val="24"/>
          <w:szCs w:val="24"/>
        </w:rPr>
        <w:t>ратичного отображения.</w:t>
      </w:r>
      <w:r>
        <w:rPr>
          <w:rFonts w:ascii="Times New Roman" w:hAnsi="Times New Roman"/>
          <w:sz w:val="24"/>
          <w:szCs w:val="24"/>
        </w:rPr>
        <w:t xml:space="preserve"> Изучение методов комплексной динамики весьма полезно. Во-первых, изучаемые элементы комплексной динамики являются к настоящему времени классическими, фундаментальными результатами современной математики, нашедшими приложения в самых </w:t>
      </w:r>
      <w:r>
        <w:rPr>
          <w:rFonts w:ascii="Times New Roman" w:hAnsi="Times New Roman"/>
          <w:sz w:val="24"/>
          <w:szCs w:val="24"/>
        </w:rPr>
        <w:t>различных ее областях.  И, во-вторых, при изучении комплексной динамики существенно применяются многие наиважнейшие результаты из таких освоенных ранее дисциплин фундаментальной математики, относящихся к  базовой части профессионального цикла, как математи</w:t>
      </w:r>
      <w:r>
        <w:rPr>
          <w:rFonts w:ascii="Times New Roman" w:hAnsi="Times New Roman"/>
          <w:sz w:val="24"/>
          <w:szCs w:val="24"/>
        </w:rPr>
        <w:t xml:space="preserve">ческий анализ, теория функций комплексного переменного, функциональный анализ, дифференциальные уравнения.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Никакие особые требования  к «входным» знаниям, умениям и готовностям обучающихся,  необходимым при освоении данной </w:t>
      </w:r>
      <w:r>
        <w:rPr>
          <w:rFonts w:ascii="Times New Roman" w:hAnsi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ы и приобретенным в резу</w:t>
      </w:r>
      <w:r>
        <w:rPr>
          <w:rFonts w:ascii="Times New Roman" w:hAnsi="Times New Roman"/>
          <w:sz w:val="24"/>
          <w:szCs w:val="24"/>
        </w:rPr>
        <w:t>льтате освоения предшествующих дисциплин,  не предусматриваются.</w:t>
      </w:r>
      <w:proofErr w:type="gramEnd"/>
      <w:r>
        <w:rPr>
          <w:rFonts w:ascii="Times New Roman" w:hAnsi="Times New Roman"/>
          <w:sz w:val="24"/>
          <w:szCs w:val="24"/>
        </w:rPr>
        <w:t xml:space="preserve">  Знания, полученные при освоении данной дисциплины, будут полезными при освоении учебных дисциплин в магистратуре, связанных по тематике с динамическими системами.</w:t>
      </w:r>
    </w:p>
    <w:p w:rsidR="00BD312E" w:rsidRDefault="001D3BE6">
      <w:pPr>
        <w:spacing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>ы (</w:t>
      </w:r>
      <w:r>
        <w:rPr>
          <w:rFonts w:ascii="Times New Roman" w:hAnsi="Times New Roman"/>
          <w:b/>
          <w:sz w:val="24"/>
          <w:szCs w:val="24"/>
        </w:rPr>
        <w:t xml:space="preserve">модуля) </w:t>
      </w:r>
      <w:r>
        <w:rPr>
          <w:rFonts w:ascii="Times New Roman" w:hAnsi="Times New Roman"/>
          <w:sz w:val="24"/>
          <w:szCs w:val="24"/>
        </w:rPr>
        <w:t xml:space="preserve">«Комплексный анализ динамических систем» является </w:t>
      </w:r>
      <w:r>
        <w:rPr>
          <w:rFonts w:ascii="Times New Roman" w:hAnsi="Times New Roman"/>
          <w:bCs/>
          <w:sz w:val="24"/>
          <w:szCs w:val="24"/>
        </w:rPr>
        <w:t>возможность эффективного применения современных достижений комплексной динамики в теории динамических систем. В частности, освоение указанной дисциплины предполагает достаточно детальное изучение ос</w:t>
      </w:r>
      <w:r>
        <w:rPr>
          <w:rFonts w:ascii="Times New Roman" w:hAnsi="Times New Roman"/>
          <w:bCs/>
          <w:sz w:val="24"/>
          <w:szCs w:val="24"/>
        </w:rPr>
        <w:t xml:space="preserve">нов топологии, теории функций комплексного переменного и динамических систем с последующим применением этих знаний к решению современных задач качественной теории дифференциальных уравнений и теории бифуркаций.  </w:t>
      </w:r>
    </w:p>
    <w:p w:rsidR="00BD312E" w:rsidRPr="001D3BE6" w:rsidRDefault="001D3BE6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rPr>
          <w:rFonts w:ascii="Times New Roman" w:hAnsi="Times New Roman"/>
          <w:b/>
          <w:sz w:val="24"/>
          <w:szCs w:val="24"/>
        </w:rPr>
      </w:pPr>
      <w:r w:rsidRPr="001D3BE6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1D3BE6">
        <w:rPr>
          <w:rFonts w:ascii="Times New Roman" w:hAnsi="Times New Roman"/>
          <w:b/>
          <w:sz w:val="24"/>
          <w:szCs w:val="24"/>
        </w:rPr>
        <w:t>обучения по дисцип</w:t>
      </w:r>
      <w:r w:rsidRPr="001D3BE6">
        <w:rPr>
          <w:rFonts w:ascii="Times New Roman" w:hAnsi="Times New Roman"/>
          <w:b/>
          <w:sz w:val="24"/>
          <w:szCs w:val="24"/>
        </w:rPr>
        <w:t>лине</w:t>
      </w:r>
      <w:proofErr w:type="gramEnd"/>
      <w:r w:rsidRPr="001D3BE6">
        <w:rPr>
          <w:rFonts w:ascii="Times New Roman" w:hAnsi="Times New Roman"/>
          <w:b/>
          <w:sz w:val="24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BD312E" w:rsidRDefault="00BD31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146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24"/>
        <w:gridCol w:w="5722"/>
      </w:tblGrid>
      <w:tr w:rsidR="00BD312E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BD312E" w:rsidRDefault="001D3BE6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-54"/>
                <w:tab w:val="left" w:pos="426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</w:rPr>
              <w:t xml:space="preserve">обучения по </w:t>
            </w:r>
            <w:r>
              <w:rPr>
                <w:rFonts w:ascii="Times New Roman" w:hAnsi="Times New Roman"/>
                <w:b/>
              </w:rPr>
              <w:t>дисциплине</w:t>
            </w:r>
            <w:proofErr w:type="gramEnd"/>
            <w:r>
              <w:rPr>
                <w:rFonts w:ascii="Times New Roman" w:hAnsi="Times New Roman"/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BD312E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 xml:space="preserve">ОПК-1 – 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</w:t>
            </w:r>
            <w:r>
              <w:rPr>
                <w:rFonts w:ascii="Times New Roman" w:hAnsi="Times New Roman"/>
              </w:rPr>
              <w:t>дифференциальной геометрии и топологии, дифференциальных уравнений и уравнений в будущей профессиональной деятельности</w:t>
            </w:r>
          </w:p>
          <w:p w:rsidR="00BD312E" w:rsidRDefault="001D3BE6">
            <w:pPr>
              <w:tabs>
                <w:tab w:val="left" w:pos="426"/>
                <w:tab w:val="left" w:pos="822"/>
              </w:tabs>
            </w:pPr>
            <w:bookmarkStart w:id="0" w:name="__DdeLink__22586_3285932093"/>
            <w:bookmarkEnd w:id="0"/>
            <w:r>
              <w:rPr>
                <w:rFonts w:ascii="Times New Roman" w:hAnsi="Times New Roman"/>
              </w:rPr>
              <w:t>Завершающий этап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(ОПК-1</w:t>
            </w:r>
            <w:r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использовать</w:t>
            </w:r>
            <w:proofErr w:type="spellEnd"/>
            <w:r>
              <w:rPr>
                <w:rFonts w:ascii="Times New Roman" w:hAnsi="Times New Roman"/>
              </w:rPr>
              <w:t xml:space="preserve"> фундаментальные знания в различных областях математики в будущей профессиональной деятельно</w:t>
            </w:r>
            <w:r>
              <w:rPr>
                <w:rFonts w:ascii="Times New Roman" w:hAnsi="Times New Roman"/>
              </w:rPr>
              <w:t>сти</w:t>
            </w:r>
          </w:p>
          <w:p w:rsidR="00BD312E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(ОПК-1</w:t>
            </w:r>
            <w:r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фундаментальные</w:t>
            </w:r>
            <w:proofErr w:type="spellEnd"/>
            <w:r>
              <w:rPr>
                <w:rFonts w:ascii="Times New Roman" w:hAnsi="Times New Roman"/>
              </w:rPr>
              <w:t xml:space="preserve"> понятия в различных областях математики </w:t>
            </w:r>
          </w:p>
          <w:p w:rsidR="00BD312E" w:rsidRDefault="001D3BE6" w:rsidP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(ОПК-1</w:t>
            </w:r>
            <w:r>
              <w:rPr>
                <w:rFonts w:ascii="Times New Roman" w:hAnsi="Times New Roman"/>
                <w:i/>
              </w:rPr>
              <w:t xml:space="preserve">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</w:rPr>
              <w:t xml:space="preserve">опытом использования фундаментальных знаний в различных областях математики в будущей профессиональной деятельности </w:t>
            </w:r>
          </w:p>
        </w:tc>
      </w:tr>
      <w:tr w:rsidR="00BD312E">
        <w:trPr>
          <w:trHeight w:val="523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lastRenderedPageBreak/>
              <w:t xml:space="preserve">ПК-3 –способностью строго доказать </w:t>
            </w:r>
            <w:r>
              <w:rPr>
                <w:rFonts w:ascii="Times New Roman" w:hAnsi="Times New Roman"/>
              </w:rPr>
              <w:t>утверждение, сформулировать результат, увидеть следствия полученного результата</w:t>
            </w:r>
          </w:p>
          <w:p w:rsidR="00BD312E" w:rsidRDefault="001D3BE6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>Завершающий этап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строго</w:t>
            </w:r>
            <w:proofErr w:type="spellEnd"/>
            <w:r>
              <w:rPr>
                <w:rFonts w:ascii="Times New Roman" w:hAnsi="Times New Roman"/>
              </w:rPr>
              <w:t xml:space="preserve"> доказать утверждение, сформулировать результат, увидеть следствия полученного результата</w:t>
            </w:r>
          </w:p>
          <w:p w:rsidR="00BD312E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принципы строгого доказа</w:t>
            </w:r>
            <w:r>
              <w:rPr>
                <w:rFonts w:ascii="Times New Roman" w:hAnsi="Times New Roman"/>
              </w:rPr>
              <w:t>тельства утверждения</w:t>
            </w:r>
          </w:p>
          <w:p w:rsidR="00BD312E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формулирования результатов и следствий из них</w:t>
            </w:r>
          </w:p>
        </w:tc>
      </w:tr>
    </w:tbl>
    <w:p w:rsidR="00BD312E" w:rsidRDefault="00BD312E">
      <w:pPr>
        <w:pStyle w:val="ab"/>
        <w:tabs>
          <w:tab w:val="left" w:pos="426"/>
        </w:tabs>
        <w:ind w:left="0" w:firstLine="0"/>
        <w:rPr>
          <w:sz w:val="28"/>
        </w:rPr>
      </w:pPr>
    </w:p>
    <w:p w:rsidR="00BD312E" w:rsidRDefault="00BD312E">
      <w:pPr>
        <w:pStyle w:val="ab"/>
        <w:tabs>
          <w:tab w:val="left" w:pos="426"/>
        </w:tabs>
        <w:ind w:left="426" w:right="-853" w:firstLine="0"/>
        <w:rPr>
          <w:b/>
          <w:sz w:val="28"/>
        </w:rPr>
      </w:pPr>
    </w:p>
    <w:p w:rsidR="00BD312E" w:rsidRPr="001D3BE6" w:rsidRDefault="001D3BE6">
      <w:pPr>
        <w:pStyle w:val="ab"/>
        <w:numPr>
          <w:ilvl w:val="0"/>
          <w:numId w:val="1"/>
        </w:numPr>
        <w:tabs>
          <w:tab w:val="left" w:pos="426"/>
        </w:tabs>
        <w:ind w:left="426" w:right="-853" w:firstLine="0"/>
      </w:pPr>
      <w:r w:rsidRPr="001D3BE6">
        <w:rPr>
          <w:b/>
        </w:rPr>
        <w:t>Структура и содержание дисциплины (модуля)</w:t>
      </w:r>
    </w:p>
    <w:p w:rsidR="00BD312E" w:rsidRDefault="00BD312E">
      <w:pPr>
        <w:tabs>
          <w:tab w:val="left" w:pos="426"/>
        </w:tabs>
        <w:ind w:left="426" w:right="-853"/>
        <w:jc w:val="both"/>
        <w:rPr>
          <w:rFonts w:ascii="Times New Roman" w:hAnsi="Times New Roman"/>
          <w:i/>
          <w:sz w:val="24"/>
          <w:szCs w:val="24"/>
        </w:rPr>
      </w:pPr>
    </w:p>
    <w:p w:rsidR="00BD312E" w:rsidRDefault="001D3BE6">
      <w:pPr>
        <w:tabs>
          <w:tab w:val="left" w:pos="-567"/>
          <w:tab w:val="left" w:pos="0"/>
        </w:tabs>
        <w:ind w:right="-143" w:hanging="142"/>
        <w:jc w:val="both"/>
      </w:pPr>
      <w:r>
        <w:rPr>
          <w:rFonts w:ascii="Times New Roman" w:hAnsi="Times New Roman"/>
          <w:sz w:val="24"/>
          <w:szCs w:val="24"/>
        </w:rPr>
        <w:t>Объем дисциплины (модуля) составляет 3 зачетные единицы, всего 108 часов, из которых 50 часов составляет контактная</w:t>
      </w:r>
      <w:r>
        <w:rPr>
          <w:rFonts w:ascii="Times New Roman" w:hAnsi="Times New Roman"/>
          <w:sz w:val="24"/>
          <w:szCs w:val="24"/>
        </w:rPr>
        <w:t xml:space="preserve"> работа обучающегося с преподавателем (24 часа занятия лекционного типа, 24 часа практические занятия, 2 часа промежуточной аттестации),  58 часов составляет самостоятельная работа обучающегося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36 часов подготовки к экзамену).</w:t>
      </w:r>
    </w:p>
    <w:p w:rsidR="00BD312E" w:rsidRPr="001D3BE6" w:rsidRDefault="001D3BE6" w:rsidP="001D3BE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D3BE6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  <w:r w:rsidRPr="001D3BE6">
        <w:rPr>
          <w:rFonts w:ascii="Times New Roman" w:hAnsi="Times New Roman"/>
          <w:sz w:val="24"/>
          <w:szCs w:val="24"/>
          <w:u w:val="single"/>
        </w:rPr>
        <w:t xml:space="preserve"> (модуля)</w:t>
      </w:r>
    </w:p>
    <w:p w:rsidR="00BD312E" w:rsidRDefault="00BD312E">
      <w:pPr>
        <w:ind w:left="-709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016"/>
        <w:gridCol w:w="564"/>
        <w:gridCol w:w="503"/>
        <w:gridCol w:w="639"/>
        <w:gridCol w:w="505"/>
        <w:gridCol w:w="650"/>
        <w:gridCol w:w="542"/>
        <w:gridCol w:w="56"/>
        <w:gridCol w:w="526"/>
        <w:gridCol w:w="685"/>
        <w:gridCol w:w="618"/>
        <w:gridCol w:w="483"/>
        <w:gridCol w:w="517"/>
        <w:gridCol w:w="455"/>
        <w:gridCol w:w="47"/>
        <w:gridCol w:w="526"/>
        <w:gridCol w:w="508"/>
      </w:tblGrid>
      <w:tr w:rsidR="00BD312E">
        <w:trPr>
          <w:trHeight w:val="135"/>
          <w:jc w:val="center"/>
        </w:trPr>
        <w:tc>
          <w:tcPr>
            <w:tcW w:w="1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12E" w:rsidRDefault="001D3B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BD312E" w:rsidRDefault="00BD312E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12E" w:rsidRDefault="001D3B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6618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D312E">
        <w:trPr>
          <w:trHeight w:val="791"/>
          <w:jc w:val="center"/>
        </w:trPr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BD312E" w:rsidRDefault="001D3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BD312E" w:rsidRDefault="00BD312E">
            <w:pPr>
              <w:tabs>
                <w:tab w:val="left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12E">
        <w:trPr>
          <w:trHeight w:val="1611"/>
          <w:jc w:val="center"/>
        </w:trPr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BD312E" w:rsidRDefault="001D3BE6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1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BD312E" w:rsidRDefault="001D3BE6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11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BD312E" w:rsidRDefault="001D3BE6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BD312E" w:rsidRDefault="00BD312E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5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12E">
        <w:trPr>
          <w:cantSplit/>
          <w:trHeight w:hRule="exact" w:val="1625"/>
          <w:jc w:val="center"/>
        </w:trPr>
        <w:tc>
          <w:tcPr>
            <w:tcW w:w="1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  <w:textDirection w:val="btLr"/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  <w:textDirection w:val="btLr"/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BD312E">
        <w:trPr>
          <w:trHeight w:val="202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BD312E" w:rsidRDefault="001D3B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дисциплину.</w:t>
            </w:r>
          </w:p>
          <w:p w:rsidR="001D3BE6" w:rsidRDefault="001D3BE6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2E">
        <w:trPr>
          <w:trHeight w:val="202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BD312E" w:rsidRDefault="001D3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Периодические точки и устойчивые множества. Графический анализ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2E">
        <w:trPr>
          <w:trHeight w:val="202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:rsidR="00BD312E" w:rsidRDefault="001D3BE6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Теорема </w:t>
            </w:r>
            <w:proofErr w:type="spellStart"/>
            <w:r>
              <w:rPr>
                <w:rFonts w:ascii="Times New Roman" w:hAnsi="Times New Roman"/>
              </w:rPr>
              <w:t>Шарковского</w:t>
            </w:r>
            <w:proofErr w:type="spellEnd"/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2E">
        <w:trPr>
          <w:trHeight w:val="202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4</w:t>
            </w:r>
          </w:p>
          <w:p w:rsidR="00BD312E" w:rsidRDefault="001D3BE6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Параметрические семейства функций и бифуркации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2E">
        <w:trPr>
          <w:trHeight w:val="202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BD312E" w:rsidRDefault="001D3BE6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Логистическая функция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2E">
        <w:trPr>
          <w:trHeight w:val="202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BD312E" w:rsidRDefault="001D3BE6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 Ньютона 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2E">
        <w:trPr>
          <w:trHeight w:val="202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  <w:p w:rsidR="00BD312E" w:rsidRDefault="001D3BE6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комплексных функций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2E">
        <w:trPr>
          <w:trHeight w:val="202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Квадратичное семейство и множество Мандельброта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2E">
        <w:trPr>
          <w:trHeight w:val="202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Локальная геометрия множества Фату 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2E">
        <w:trPr>
          <w:trHeight w:val="202"/>
          <w:jc w:val="center"/>
        </w:trPr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93" w:type="dxa"/>
            </w:tcMar>
          </w:tcPr>
          <w:p w:rsidR="00BD312E" w:rsidRDefault="00BD312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2E">
        <w:trPr>
          <w:jc w:val="center"/>
        </w:trPr>
        <w:tc>
          <w:tcPr>
            <w:tcW w:w="963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D312E" w:rsidRDefault="001D3BE6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</w:tr>
    </w:tbl>
    <w:p w:rsidR="00BD312E" w:rsidRDefault="001D3BE6">
      <w:pPr>
        <w:ind w:left="-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312E" w:rsidRPr="001D3BE6" w:rsidRDefault="001D3BE6">
      <w:pPr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1D3BE6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D312E" w:rsidRDefault="00BD312E">
      <w:pPr>
        <w:spacing w:after="0" w:line="240" w:lineRule="auto"/>
        <w:ind w:left="-709"/>
        <w:rPr>
          <w:rFonts w:ascii="Times New Roman" w:hAnsi="Times New Roman"/>
          <w:sz w:val="28"/>
          <w:szCs w:val="24"/>
        </w:rPr>
      </w:pPr>
    </w:p>
    <w:p w:rsidR="00BD312E" w:rsidRDefault="001D3BE6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Форма занятий: лекции, практические занятия. При проведении </w:t>
      </w:r>
      <w:r>
        <w:rPr>
          <w:rFonts w:ascii="Times New Roman" w:hAnsi="Times New Roman"/>
          <w:sz w:val="24"/>
          <w:szCs w:val="24"/>
        </w:rPr>
        <w:t xml:space="preserve">лекций используются как традиционные формы, так и нетрадиционные (проблемные лекции, лекции-визуализации), часть практических занятий отводится под </w:t>
      </w:r>
      <w:proofErr w:type="spellStart"/>
      <w:r>
        <w:rPr>
          <w:rFonts w:ascii="Times New Roman" w:hAnsi="Times New Roman"/>
          <w:sz w:val="24"/>
          <w:szCs w:val="24"/>
        </w:rPr>
        <w:t>спецпрактикумы</w:t>
      </w:r>
      <w:proofErr w:type="spellEnd"/>
      <w:r>
        <w:rPr>
          <w:rFonts w:ascii="Times New Roman" w:hAnsi="Times New Roman"/>
          <w:sz w:val="24"/>
          <w:szCs w:val="24"/>
        </w:rPr>
        <w:t>. Особое место в изучении данной дисциплины занимает самостоятельная работа (тренировочная, ре</w:t>
      </w:r>
      <w:r>
        <w:rPr>
          <w:rFonts w:ascii="Times New Roman" w:hAnsi="Times New Roman"/>
          <w:sz w:val="24"/>
          <w:szCs w:val="24"/>
        </w:rPr>
        <w:t>конструктивная, творческая). При самостоятельной работе и при подготовке к экзамену студенты могут воспользоваться указанной литературой.</w:t>
      </w:r>
    </w:p>
    <w:p w:rsidR="00BD312E" w:rsidRDefault="00BD312E">
      <w:pPr>
        <w:pStyle w:val="ac"/>
        <w:widowControl w:val="0"/>
        <w:spacing w:beforeAutospacing="0" w:after="0" w:afterAutospacing="0"/>
        <w:ind w:left="-142" w:right="-426" w:firstLine="400"/>
        <w:jc w:val="both"/>
        <w:rPr>
          <w:i/>
          <w:sz w:val="28"/>
        </w:rPr>
      </w:pPr>
    </w:p>
    <w:p w:rsidR="00BD312E" w:rsidRPr="001D3BE6" w:rsidRDefault="001D3BE6">
      <w:pPr>
        <w:numPr>
          <w:ilvl w:val="0"/>
          <w:numId w:val="1"/>
        </w:numPr>
        <w:spacing w:after="0"/>
        <w:ind w:left="-142" w:right="-426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D3BE6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1D3BE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D312E" w:rsidRDefault="00BD312E">
      <w:pPr>
        <w:spacing w:after="0"/>
        <w:ind w:left="-218" w:right="-426"/>
        <w:jc w:val="both"/>
        <w:rPr>
          <w:rFonts w:ascii="Times New Roman" w:hAnsi="Times New Roman"/>
        </w:rPr>
      </w:pPr>
    </w:p>
    <w:p w:rsidR="00BD312E" w:rsidRDefault="001D3BE6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учебникам, монографиям и учебным пособиям, указанным в списке литературы, решении практических задач, ответах на вопросы самоконтроля. </w:t>
      </w:r>
    </w:p>
    <w:p w:rsidR="00BD312E" w:rsidRDefault="001D3BE6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самостоятельной работы – собесе</w:t>
      </w:r>
      <w:r>
        <w:rPr>
          <w:rFonts w:ascii="Times New Roman" w:hAnsi="Times New Roman"/>
          <w:sz w:val="24"/>
          <w:szCs w:val="24"/>
        </w:rPr>
        <w:t xml:space="preserve">дование, домашние задания. </w:t>
      </w:r>
    </w:p>
    <w:p w:rsidR="00BD312E" w:rsidRDefault="001D3BE6">
      <w:pPr>
        <w:shd w:val="clear" w:color="auto" w:fill="FFFFFF"/>
        <w:spacing w:after="0"/>
        <w:ind w:right="-452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частности, важной составляющей изучения дисциплины является самостоятельная работа обучающихся при подготовке к практическим занятиям по дисциплине с целью их наиболее эффективного проведения. При этой подготовке обучающиеся д</w:t>
      </w:r>
      <w:r>
        <w:rPr>
          <w:rFonts w:ascii="Times New Roman" w:hAnsi="Times New Roman"/>
          <w:bCs/>
          <w:sz w:val="24"/>
          <w:szCs w:val="24"/>
        </w:rPr>
        <w:t>ополнительно самостоятельно изучают те разделы теоретического материала, которые являются базовыми. Это дополнительное самостоятельное изучение, прежде всего, основано на углубленном самостоятельном изучении соответствующих разделов книг, учебно-методическ</w:t>
      </w:r>
      <w:r>
        <w:rPr>
          <w:rFonts w:ascii="Times New Roman" w:hAnsi="Times New Roman"/>
          <w:bCs/>
          <w:sz w:val="24"/>
          <w:szCs w:val="24"/>
        </w:rPr>
        <w:t xml:space="preserve">их пособий приведенных в списках основной и дополнительной литературы. Кроме того, при указанном дополнительном самостоятельном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изучении можно использовать и доступные ресурсы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сети Интернет, так как они </w:t>
      </w:r>
      <w:r>
        <w:rPr>
          <w:rFonts w:ascii="Times New Roman" w:hAnsi="Times New Roman"/>
          <w:sz w:val="24"/>
          <w:szCs w:val="24"/>
        </w:rPr>
        <w:t xml:space="preserve">являются одним из альтернативных источников быстрого </w:t>
      </w:r>
      <w:r>
        <w:rPr>
          <w:rFonts w:ascii="Times New Roman" w:hAnsi="Times New Roman"/>
          <w:sz w:val="24"/>
          <w:szCs w:val="24"/>
        </w:rPr>
        <w:t>поиска требуемой информации. Их использование возможно для получения основных и дополнительных сведений по изучаемому материалу. Одними из возможных  ресурсов для этой цели являются те, которые указаны в списке  программного обеспечения и Интернет-ресурсов</w:t>
      </w:r>
      <w:r>
        <w:rPr>
          <w:rFonts w:ascii="Times New Roman" w:hAnsi="Times New Roman"/>
          <w:sz w:val="24"/>
          <w:szCs w:val="24"/>
        </w:rPr>
        <w:t xml:space="preserve"> ниже в разделе </w:t>
      </w:r>
      <w:r>
        <w:rPr>
          <w:rFonts w:ascii="Times New Roman" w:hAnsi="Times New Roman"/>
          <w:b/>
          <w:sz w:val="24"/>
          <w:szCs w:val="24"/>
        </w:rPr>
        <w:t>7.  Учебно-методическое и информационное обеспечение дисциплины.</w:t>
      </w:r>
    </w:p>
    <w:p w:rsidR="00BD312E" w:rsidRDefault="00BD312E">
      <w:pPr>
        <w:spacing w:after="0"/>
        <w:ind w:left="-142" w:right="-426" w:hanging="426"/>
        <w:jc w:val="both"/>
        <w:rPr>
          <w:rFonts w:ascii="Times New Roman" w:hAnsi="Times New Roman"/>
        </w:rPr>
      </w:pPr>
    </w:p>
    <w:p w:rsidR="00BD312E" w:rsidRPr="001D3BE6" w:rsidRDefault="001D3BE6">
      <w:pPr>
        <w:numPr>
          <w:ilvl w:val="0"/>
          <w:numId w:val="1"/>
        </w:numPr>
        <w:spacing w:after="0" w:line="240" w:lineRule="auto"/>
        <w:ind w:left="-142" w:right="-426" w:firstLine="0"/>
        <w:rPr>
          <w:rFonts w:ascii="Times New Roman" w:hAnsi="Times New Roman"/>
          <w:sz w:val="24"/>
          <w:szCs w:val="24"/>
        </w:rPr>
      </w:pPr>
      <w:r w:rsidRPr="001D3BE6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1D3BE6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1D3BE6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1D3BE6">
        <w:rPr>
          <w:rFonts w:ascii="Times New Roman" w:hAnsi="Times New Roman"/>
          <w:sz w:val="24"/>
          <w:szCs w:val="24"/>
        </w:rPr>
        <w:t xml:space="preserve">), </w:t>
      </w:r>
    </w:p>
    <w:p w:rsidR="00BD312E" w:rsidRPr="001D3BE6" w:rsidRDefault="001D3BE6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1D3BE6">
        <w:rPr>
          <w:rFonts w:ascii="Times New Roman" w:hAnsi="Times New Roman"/>
          <w:sz w:val="24"/>
          <w:szCs w:val="24"/>
        </w:rPr>
        <w:t>включающий:</w:t>
      </w:r>
    </w:p>
    <w:p w:rsidR="00BD312E" w:rsidRDefault="001D3BE6">
      <w:pPr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</w:t>
      </w:r>
      <w:r>
        <w:rPr>
          <w:rFonts w:ascii="Times New Roman" w:hAnsi="Times New Roman"/>
          <w:sz w:val="24"/>
          <w:szCs w:val="24"/>
        </w:rPr>
        <w:t>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BD312E" w:rsidRDefault="001D3BE6">
      <w:pPr>
        <w:pStyle w:val="ad"/>
        <w:ind w:left="0" w:right="-426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ОПК-1:</w:t>
      </w:r>
      <w:r>
        <w:rPr>
          <w:rFonts w:ascii="Times New Roman" w:hAnsi="Times New Roman"/>
        </w:rPr>
        <w:t>готовность использовать фундаментальные знания в области математического анализа, ко</w:t>
      </w:r>
      <w:r>
        <w:rPr>
          <w:rFonts w:ascii="Times New Roman" w:hAnsi="Times New Roman"/>
        </w:rPr>
        <w:t>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будущей профессиональной деятельности</w:t>
      </w:r>
    </w:p>
    <w:tbl>
      <w:tblPr>
        <w:tblW w:w="9747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201"/>
        <w:gridCol w:w="1202"/>
        <w:gridCol w:w="1471"/>
        <w:gridCol w:w="1349"/>
        <w:gridCol w:w="1202"/>
        <w:gridCol w:w="1202"/>
        <w:gridCol w:w="1202"/>
        <w:gridCol w:w="1202"/>
      </w:tblGrid>
      <w:tr w:rsidR="00BD312E"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BD312E" w:rsidRPr="001D3BE6" w:rsidRDefault="001D3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6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Критерии оценивания (дес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крипторы)</w:t>
            </w:r>
          </w:p>
        </w:tc>
      </w:tr>
      <w:tr w:rsidR="00BD312E"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BD312E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3BE6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 xml:space="preserve"> фундаментальные понятия в различных областях математики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заметных погрешностей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Знание основного и дополнительного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материала без ошибок и погрешностей</w:t>
            </w:r>
          </w:p>
        </w:tc>
      </w:tr>
      <w:tr w:rsidR="00BD312E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3BE6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 xml:space="preserve"> использовать фундаментальные знания в различных областях математики в будущей профессиональной деятельности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Полное отсутствие умения использовать фундаментальные знания в различных областях математики в буд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ущей профессиональной деятельности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Отсутствие умения использовать фундаментальные знания в различных областях математики в будущей профессиональной деятельности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Умение использовать фундаментальные знания в различных областях математики в будущей профессион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альной деятельности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Умение использовать фундаментальные знания в различных областях математики в будущей профессиональной деятельности</w:t>
            </w:r>
          </w:p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при  наличии незначительных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Умение хорошо использовать фундаментальные знания в различных областях математики в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будущей профессиональной деятельности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Умение максимально использовать фундаментальные знания в различных областях математики в будущей профессиональной деятельности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Умение на высоком математическом уровне использовать фундаментальные знания в различных обл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астях математики в будущей профессиональной деятельности</w:t>
            </w:r>
          </w:p>
        </w:tc>
      </w:tr>
      <w:tr w:rsidR="00BD312E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3BE6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BD312E" w:rsidRPr="001D3BE6" w:rsidRDefault="001D3BE6">
            <w:pPr>
              <w:pStyle w:val="ad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1D3BE6">
              <w:rPr>
                <w:rFonts w:ascii="Times New Roman" w:hAnsi="Times New Roman"/>
                <w:i/>
                <w:sz w:val="20"/>
                <w:szCs w:val="20"/>
              </w:rPr>
              <w:t xml:space="preserve">Владеть </w:t>
            </w:r>
          </w:p>
          <w:p w:rsidR="00BD312E" w:rsidRPr="001D3BE6" w:rsidRDefault="001D3BE6">
            <w:pPr>
              <w:pStyle w:val="ad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опытом использования фундаментальных знаний в различных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областях математики в будущей профессиональной деятельности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отсутствие навыков применения фундаментальных знаний в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областях математики в будущей профессиональной деятельности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навыков применения фундаментальных знаний в различных областях математики в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будущей профессиональной деятельности</w:t>
            </w: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Наличие минимальных навыков применения фундаментальных знани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й в различных областях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 в будущей профессиональной деятельности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Посредственное</w:t>
            </w:r>
            <w:proofErr w:type="gramEnd"/>
          </w:p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владение опытом фундаментальных знаний в различных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областях математики в будущей профессиональной деятельности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Достаточное владение опытом фундаментальных знаний в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 xml:space="preserve">различных областях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 в будущей профессиональной деятельности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Хорошее владение опытом фундаментальных знаний в различных областях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 в будущей профессиональной деятельности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Всестороннее владение опытом фундаментальных знаний в различных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обл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астях математики в будущей профессиональной деятельности</w:t>
            </w:r>
          </w:p>
        </w:tc>
      </w:tr>
      <w:tr w:rsidR="00BD312E"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BD312E" w:rsidRDefault="00BD312E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BD312E" w:rsidRDefault="001D3BE6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ПК-3:</w:t>
      </w:r>
      <w:r>
        <w:rPr>
          <w:rFonts w:ascii="Times New Roman" w:hAnsi="Times New Roman"/>
        </w:rPr>
        <w:t xml:space="preserve">способностью строго доказать утверждение, сформулировать </w:t>
      </w:r>
      <w:r>
        <w:rPr>
          <w:rFonts w:ascii="Times New Roman" w:hAnsi="Times New Roman"/>
        </w:rPr>
        <w:t>результат, увидеть следствия полученного результата</w:t>
      </w:r>
    </w:p>
    <w:tbl>
      <w:tblPr>
        <w:tblW w:w="9683" w:type="dxa"/>
        <w:tblInd w:w="-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216"/>
        <w:gridCol w:w="1111"/>
        <w:gridCol w:w="1516"/>
        <w:gridCol w:w="1390"/>
        <w:gridCol w:w="1111"/>
        <w:gridCol w:w="1180"/>
        <w:gridCol w:w="1290"/>
        <w:gridCol w:w="1153"/>
      </w:tblGrid>
      <w:tr w:rsidR="00BD312E" w:rsidRPr="001D3BE6"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BD312E" w:rsidRPr="001D3BE6" w:rsidRDefault="001D3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5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BD312E" w:rsidRPr="001D3BE6"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BD312E" w:rsidRPr="001D3BE6"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3BE6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BE6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spellEnd"/>
            <w:r w:rsidRPr="001D3BE6">
              <w:rPr>
                <w:rFonts w:ascii="Times New Roman" w:hAnsi="Times New Roman"/>
                <w:sz w:val="20"/>
                <w:szCs w:val="20"/>
              </w:rPr>
              <w:t xml:space="preserve"> принципы строгого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доказательства утверждения</w:t>
            </w: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Знание основного материала с незначительными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погрешностями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BD312E" w:rsidRPr="001D3BE6"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3BE6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BD312E" w:rsidRPr="001D3BE6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D3BE6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 xml:space="preserve"> строго доказать утверждение, сформулировать результат, увидеть следствия полученного результата</w:t>
            </w:r>
          </w:p>
          <w:p w:rsidR="00BD312E" w:rsidRPr="001D3BE6" w:rsidRDefault="00BD312E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 xml:space="preserve"> отсутствие умения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Отсутствие умения строго доказать утверждение, сформулировать результат, увидеть следствия полученного результата</w:t>
            </w: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Умение строго доказать утв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ерждение, сформулировать результат, увидеть следствия полученного </w:t>
            </w:r>
            <w:proofErr w:type="spellStart"/>
            <w:r w:rsidRPr="001D3BE6">
              <w:rPr>
                <w:rFonts w:ascii="Times New Roman" w:hAnsi="Times New Roman"/>
                <w:sz w:val="20"/>
                <w:szCs w:val="20"/>
              </w:rPr>
              <w:t>результатапри</w:t>
            </w:r>
            <w:proofErr w:type="spellEnd"/>
            <w:r w:rsidRPr="001D3B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1D3BE6"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 w:rsidRPr="001D3BE6">
              <w:rPr>
                <w:rFonts w:ascii="Times New Roman" w:hAnsi="Times New Roman"/>
                <w:sz w:val="20"/>
                <w:szCs w:val="20"/>
              </w:rPr>
              <w:t xml:space="preserve"> существенных ошибок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Умение строго доказать утверждение, сформулировать результат, увидеть следствия полученного </w:t>
            </w:r>
            <w:proofErr w:type="spellStart"/>
            <w:r w:rsidRPr="001D3BE6">
              <w:rPr>
                <w:rFonts w:ascii="Times New Roman" w:hAnsi="Times New Roman"/>
                <w:sz w:val="20"/>
                <w:szCs w:val="20"/>
              </w:rPr>
              <w:t>результатапри</w:t>
            </w:r>
            <w:proofErr w:type="spellEnd"/>
            <w:r w:rsidRPr="001D3B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1D3BE6"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 w:rsidRPr="001D3BE6">
              <w:rPr>
                <w:rFonts w:ascii="Times New Roman" w:hAnsi="Times New Roman"/>
                <w:sz w:val="20"/>
                <w:szCs w:val="20"/>
              </w:rPr>
              <w:t xml:space="preserve"> незначительных ошибок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Умение стр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ого доказать утверждение, сформулировать результат, увидеть следствия полученного результата</w:t>
            </w: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Умение строго доказать утверждение, сформулировать результат, увидеть следствия полученного результата, продемонстрировав хорошую математическую подготовку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Умение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 xml:space="preserve"> на высоком математическом уровне строго доказать утверждение, сформулировать результат, увидеть следствия полученного результата</w:t>
            </w:r>
          </w:p>
        </w:tc>
      </w:tr>
      <w:tr w:rsidR="00BD312E" w:rsidRPr="001D3BE6"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D3BE6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3BE6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1D3BE6">
              <w:rPr>
                <w:rFonts w:ascii="Times New Roman" w:hAnsi="Times New Roman"/>
                <w:color w:val="000000"/>
                <w:sz w:val="20"/>
                <w:szCs w:val="20"/>
              </w:rPr>
              <w:t>навыками</w:t>
            </w:r>
            <w:proofErr w:type="spellEnd"/>
            <w:r w:rsidRPr="001D3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формулирования результатов и следствий из них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pStyle w:val="ad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  <w:r w:rsidRPr="001D3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формулирования результатов и </w:t>
            </w:r>
            <w:r w:rsidRPr="001D3BE6">
              <w:rPr>
                <w:rFonts w:ascii="Times New Roman" w:hAnsi="Times New Roman"/>
                <w:color w:val="000000"/>
                <w:sz w:val="20"/>
                <w:szCs w:val="20"/>
              </w:rPr>
              <w:t>следствий из них</w:t>
            </w: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  <w:r w:rsidRPr="001D3BE6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  <w:r w:rsidRPr="001D3BE6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3BE6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  <w:proofErr w:type="gramEnd"/>
          </w:p>
          <w:p w:rsidR="00BD312E" w:rsidRPr="001D3BE6" w:rsidRDefault="001D3BE6">
            <w:pPr>
              <w:pStyle w:val="ad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1D3BE6">
              <w:rPr>
                <w:rFonts w:ascii="Times New Roman" w:hAnsi="Times New Roman"/>
                <w:color w:val="000000"/>
                <w:sz w:val="20"/>
                <w:szCs w:val="20"/>
              </w:rPr>
              <w:t>навыками формулирования результатов и следствий из них</w:t>
            </w: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  <w:r w:rsidRPr="001D3BE6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Хорошее владение навыками </w:t>
            </w:r>
            <w:r w:rsidRPr="001D3BE6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pStyle w:val="ad"/>
              <w:spacing w:line="240" w:lineRule="auto"/>
              <w:ind w:left="-142" w:right="-4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  <w:r w:rsidRPr="001D3BE6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12E" w:rsidRPr="001D3BE6" w:rsidRDefault="00BD3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12E" w:rsidRPr="001D3BE6"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Шкала оценок по проценту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правильно выполненных контрольных заданий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BD312E" w:rsidRDefault="00BD312E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BD312E" w:rsidRDefault="00BD312E">
      <w:pPr>
        <w:pStyle w:val="ad"/>
        <w:ind w:left="-142" w:right="-426"/>
        <w:rPr>
          <w:rFonts w:ascii="Times New Roman" w:hAnsi="Times New Roman"/>
          <w:i/>
          <w:u w:val="single"/>
        </w:rPr>
      </w:pPr>
    </w:p>
    <w:p w:rsidR="00BD312E" w:rsidRDefault="00BD312E">
      <w:pPr>
        <w:pStyle w:val="ad"/>
        <w:ind w:left="-142" w:right="-426"/>
        <w:rPr>
          <w:rFonts w:ascii="Times New Roman" w:hAnsi="Times New Roman"/>
          <w:i/>
          <w:u w:val="single"/>
        </w:rPr>
      </w:pPr>
    </w:p>
    <w:p w:rsidR="00BD312E" w:rsidRDefault="00BD312E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BD312E" w:rsidRPr="001D3BE6" w:rsidRDefault="001D3BE6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sz w:val="24"/>
          <w:szCs w:val="24"/>
        </w:rPr>
      </w:pPr>
      <w:r w:rsidRPr="001D3BE6">
        <w:rPr>
          <w:rFonts w:ascii="Times New Roman" w:hAnsi="Times New Roman"/>
          <w:sz w:val="24"/>
          <w:szCs w:val="24"/>
        </w:rPr>
        <w:t xml:space="preserve">Описание шкал оценивания </w:t>
      </w:r>
    </w:p>
    <w:p w:rsidR="00BD312E" w:rsidRDefault="001D3B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 качества усвоения студентами содержания дисциплины проводится в виде экзамена, на котором  </w:t>
      </w:r>
      <w:r>
        <w:rPr>
          <w:rFonts w:ascii="Times New Roman" w:hAnsi="Times New Roman"/>
          <w:sz w:val="24"/>
          <w:szCs w:val="24"/>
        </w:rPr>
        <w:t>определяется:</w:t>
      </w:r>
    </w:p>
    <w:p w:rsidR="00BD312E" w:rsidRDefault="001D3BE6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BD312E" w:rsidRDefault="001D3BE6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BD312E" w:rsidRDefault="001D3BE6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BD312E" w:rsidRDefault="001D3B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включает устную и письменную </w:t>
      </w:r>
      <w:r>
        <w:rPr>
          <w:rFonts w:ascii="Times New Roman" w:hAnsi="Times New Roman"/>
          <w:sz w:val="24"/>
          <w:szCs w:val="24"/>
        </w:rPr>
        <w:t>часть. Устная часть экзамена 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</w:t>
      </w:r>
      <w:r>
        <w:rPr>
          <w:rFonts w:ascii="Times New Roman" w:hAnsi="Times New Roman"/>
          <w:sz w:val="24"/>
          <w:szCs w:val="24"/>
        </w:rPr>
        <w:t>ий ответ. Практическая часть экзамена предусматривает решение задачи.</w:t>
      </w:r>
    </w:p>
    <w:p w:rsidR="00BD312E" w:rsidRDefault="00BD312E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807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988"/>
        <w:gridCol w:w="6819"/>
      </w:tblGrid>
      <w:tr w:rsidR="00BD312E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 w:colFirst="0" w:colLast="1"/>
            <w:r w:rsidRPr="001D3BE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BE6">
              <w:rPr>
                <w:rFonts w:ascii="Times New Roman" w:hAnsi="Times New Roman"/>
                <w:b/>
                <w:sz w:val="20"/>
                <w:szCs w:val="20"/>
              </w:rPr>
              <w:t>Уровень подготовки</w:t>
            </w:r>
          </w:p>
        </w:tc>
      </w:tr>
      <w:tr w:rsidR="00BD312E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Высокий уровень подготовки, безупречное владение теоретическим материалом. Студент дал полный и развернутый ответ на все теоретические вопросы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билета, полностью справился с решением предложенных в билете задач. Студент активно работал на практических занятиях.</w:t>
            </w:r>
          </w:p>
          <w:p w:rsidR="00BD312E" w:rsidRPr="001D3BE6" w:rsidRDefault="001D3BE6">
            <w:pPr>
              <w:tabs>
                <w:tab w:val="center" w:pos="318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100 %-</w:t>
            </w:r>
            <w:proofErr w:type="spellStart"/>
            <w:r w:rsidRPr="001D3BE6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1D3BE6">
              <w:rPr>
                <w:rFonts w:ascii="Times New Roman" w:hAnsi="Times New Roman"/>
                <w:sz w:val="20"/>
                <w:szCs w:val="20"/>
              </w:rPr>
              <w:t xml:space="preserve"> выполнение контрольных экзаменационных заданий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D312E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Высокий уровень подготовки с незначительными ошибками. Студент дал полн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ый и развернутый ответ на все теоретические вопросы билета, полностью справился с решением предложенных в билете задач.  Студент активно работал на практических занятиях.</w:t>
            </w:r>
          </w:p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на 90% и выше</w:t>
            </w:r>
          </w:p>
        </w:tc>
      </w:tr>
      <w:tr w:rsidR="00BD312E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Хорошая подготовка. Студент дал ответ на все теоретические вопросы билета, но имеются неточности в определениях и формулировках теорем, утверждений и т.п. </w:t>
            </w:r>
          </w:p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Студент активно работал на практических занятиях.</w:t>
            </w:r>
          </w:p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Выполнение контрольных экзаменационных заданий от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80 до 90%.</w:t>
            </w:r>
          </w:p>
        </w:tc>
      </w:tr>
      <w:tr w:rsidR="00BD312E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В целом хорошая подготовка с заметными ошибками или недочетами. Студент дал полный ответ на все теоретические вопросы билета, но имеются неточности в определениях и формулировках теорем, утверждений и т.п. Допускаются ошибки при ответах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на дополнительные и уточняющие вопросы экзаменатора. Студент работал на практических занятиях.</w:t>
            </w:r>
          </w:p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Выполнение контрольных экзаменационных заданий от 70 до 80%. </w:t>
            </w:r>
          </w:p>
        </w:tc>
      </w:tr>
      <w:tr w:rsidR="00BD312E">
        <w:trPr>
          <w:trHeight w:val="28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Минимально достаточный уровень подготовки. Студент показывает минимальный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 или предложить другой путь решения задачи. Студент посещал практические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 xml:space="preserve"> занятия.</w:t>
            </w:r>
          </w:p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от 50 до 70%.</w:t>
            </w:r>
          </w:p>
        </w:tc>
      </w:tr>
      <w:tr w:rsidR="00BD312E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pStyle w:val="a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дополнительные вопросы экзаменатора. Студент пропустил большую часть практических занятий.</w:t>
            </w:r>
          </w:p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до 50%.</w:t>
            </w:r>
          </w:p>
        </w:tc>
      </w:tr>
      <w:tr w:rsidR="00BD312E">
        <w:trPr>
          <w:trHeight w:val="298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>Подготовка абсолютно недостаточная. Студент не отвечает на поставленные вопросы. Студент отсутствовал н</w:t>
            </w:r>
            <w:r w:rsidRPr="001D3BE6">
              <w:rPr>
                <w:rFonts w:ascii="Times New Roman" w:hAnsi="Times New Roman"/>
                <w:sz w:val="20"/>
                <w:szCs w:val="20"/>
              </w:rPr>
              <w:t>а большинстве лекций и практических занятий.</w:t>
            </w:r>
          </w:p>
          <w:p w:rsidR="00BD312E" w:rsidRPr="001D3BE6" w:rsidRDefault="001D3B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BE6">
              <w:rPr>
                <w:rFonts w:ascii="Times New Roman" w:hAnsi="Times New Roman"/>
                <w:sz w:val="20"/>
                <w:szCs w:val="20"/>
              </w:rPr>
              <w:t xml:space="preserve">Выполнение контрольных экзаменационных заданий менее 20 %. </w:t>
            </w:r>
          </w:p>
        </w:tc>
      </w:tr>
      <w:bookmarkEnd w:id="1"/>
    </w:tbl>
    <w:p w:rsidR="00BD312E" w:rsidRDefault="00BD312E">
      <w:pPr>
        <w:pStyle w:val="ad"/>
        <w:rPr>
          <w:rFonts w:ascii="Times New Roman" w:hAnsi="Times New Roman"/>
          <w:sz w:val="24"/>
          <w:szCs w:val="24"/>
        </w:rPr>
      </w:pPr>
    </w:p>
    <w:p w:rsidR="00BD312E" w:rsidRDefault="00BD312E">
      <w:pPr>
        <w:pStyle w:val="ad"/>
        <w:ind w:left="-142" w:right="-426"/>
        <w:rPr>
          <w:rFonts w:ascii="Times New Roman" w:hAnsi="Times New Roman"/>
          <w:sz w:val="24"/>
          <w:szCs w:val="24"/>
        </w:rPr>
      </w:pPr>
    </w:p>
    <w:p w:rsidR="00BD312E" w:rsidRDefault="001D3BE6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 </w:t>
      </w:r>
    </w:p>
    <w:p w:rsidR="00BD312E" w:rsidRDefault="001D3BE6">
      <w:pPr>
        <w:pStyle w:val="ad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BD312E" w:rsidRDefault="001D3BE6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устные и письменные ответы на вопросы. </w:t>
      </w:r>
    </w:p>
    <w:p w:rsidR="00BD312E" w:rsidRDefault="001D3BE6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BD312E" w:rsidRDefault="001D3BE6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 w:rsidR="00BD312E" w:rsidRDefault="001D3BE6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проведения итогового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используются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D312E" w:rsidRDefault="001D3BE6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устный опрос, решение практических задач</w:t>
      </w:r>
    </w:p>
    <w:p w:rsidR="00BD312E" w:rsidRDefault="001D3BE6">
      <w:pPr>
        <w:shd w:val="clear" w:color="auto" w:fill="FFFFFF"/>
        <w:tabs>
          <w:tab w:val="left" w:pos="1134"/>
        </w:tabs>
        <w:spacing w:after="0" w:line="240" w:lineRule="auto"/>
        <w:ind w:left="-142" w:right="-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BD312E" w:rsidRDefault="001D3BE6">
      <w:pPr>
        <w:shd w:val="clear" w:color="auto" w:fill="FFFFFF"/>
        <w:tabs>
          <w:tab w:val="left" w:pos="1134"/>
        </w:tabs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BD312E" w:rsidRDefault="001D3BE6">
      <w:pPr>
        <w:shd w:val="clear" w:color="auto" w:fill="FFFFFF"/>
        <w:tabs>
          <w:tab w:val="left" w:pos="1134"/>
        </w:tabs>
        <w:spacing w:after="0" w:line="240" w:lineRule="auto"/>
        <w:ind w:left="-142"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письменные ответы на вопросы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D312E" w:rsidRDefault="001D3BE6">
      <w:pPr>
        <w:shd w:val="clear" w:color="auto" w:fill="FFFFFF"/>
        <w:tabs>
          <w:tab w:val="left" w:pos="1134"/>
        </w:tabs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BD312E" w:rsidRDefault="001D3BE6">
      <w:pPr>
        <w:shd w:val="clear" w:color="auto" w:fill="FFFFFF"/>
        <w:tabs>
          <w:tab w:val="left" w:pos="1134"/>
        </w:tabs>
        <w:spacing w:after="0" w:line="240" w:lineRule="auto"/>
        <w:ind w:right="-283" w:firstLine="283"/>
        <w:jc w:val="both"/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практические контрольные задания (</w:t>
      </w:r>
      <w:r>
        <w:rPr>
          <w:rFonts w:ascii="Times New Roman" w:hAnsi="Times New Roman"/>
          <w:sz w:val="24"/>
          <w:szCs w:val="24"/>
        </w:rPr>
        <w:t>далее – ПКЗ), включающие одну или несколько задач (вопросов) в виде краткой формулировки действий (комплекса действий), которые следует выполнить.</w:t>
      </w:r>
    </w:p>
    <w:p w:rsidR="00BD312E" w:rsidRDefault="00BD312E">
      <w:pPr>
        <w:pStyle w:val="ad"/>
        <w:ind w:left="-709" w:right="-284"/>
        <w:rPr>
          <w:rFonts w:ascii="Times New Roman" w:hAnsi="Times New Roman"/>
          <w:i/>
          <w:sz w:val="24"/>
          <w:szCs w:val="24"/>
        </w:rPr>
      </w:pPr>
    </w:p>
    <w:p w:rsidR="00BD312E" w:rsidRDefault="001D3BE6">
      <w:pPr>
        <w:pStyle w:val="ad"/>
        <w:numPr>
          <w:ilvl w:val="1"/>
          <w:numId w:val="1"/>
        </w:numPr>
        <w:ind w:left="0" w:right="-283" w:firstLine="0"/>
      </w:pPr>
      <w:r>
        <w:rPr>
          <w:rFonts w:ascii="Times New Roman" w:hAnsi="Times New Roman"/>
          <w:sz w:val="28"/>
          <w:szCs w:val="24"/>
        </w:rPr>
        <w:t>Типовые контрольные задания или иные материалы, необходимые для оценки результатов обучения, характеризующих</w:t>
      </w:r>
      <w:r>
        <w:rPr>
          <w:rFonts w:ascii="Times New Roman" w:hAnsi="Times New Roman"/>
          <w:sz w:val="28"/>
          <w:szCs w:val="24"/>
        </w:rPr>
        <w:t xml:space="preserve"> этапы формирования компетенций и (или) для итогового контроля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компетенции. </w:t>
      </w:r>
    </w:p>
    <w:p w:rsidR="00BD312E" w:rsidRDefault="00BD3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Варианты контрольных вопросов </w:t>
      </w:r>
      <w:r>
        <w:rPr>
          <w:rFonts w:ascii="Times New Roman" w:hAnsi="Times New Roman"/>
          <w:sz w:val="24"/>
          <w:szCs w:val="24"/>
        </w:rPr>
        <w:t>для проведения промежуточной аттестации и экзамена (принимаются неформализованные ответы, правильность которых оценивается преподав</w:t>
      </w:r>
      <w:r>
        <w:rPr>
          <w:rFonts w:ascii="Times New Roman" w:hAnsi="Times New Roman"/>
          <w:sz w:val="24"/>
          <w:szCs w:val="24"/>
        </w:rPr>
        <w:t>ателем). Вопросы для контроля составляются в соответствии с содержанием курса.</w:t>
      </w:r>
    </w:p>
    <w:p w:rsidR="00BD312E" w:rsidRDefault="00BD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 ОПК-1, ПК-3</w:t>
      </w:r>
    </w:p>
    <w:p w:rsidR="00BD312E" w:rsidRDefault="00BD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Понятие отображения Римана. 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Теорема </w:t>
      </w:r>
      <w:proofErr w:type="spellStart"/>
      <w:r>
        <w:rPr>
          <w:rFonts w:ascii="Times New Roman" w:hAnsi="Times New Roman"/>
          <w:sz w:val="24"/>
          <w:szCs w:val="24"/>
        </w:rPr>
        <w:t>Монтеля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Понятие гиперболической метрики.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Квазиконформные отображения.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Сингулярный интегральный </w:t>
      </w:r>
      <w:r>
        <w:rPr>
          <w:rFonts w:ascii="Times New Roman" w:hAnsi="Times New Roman"/>
          <w:sz w:val="24"/>
          <w:szCs w:val="24"/>
        </w:rPr>
        <w:t>оператор.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Уравнение Бельтрами.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Классификация неподвижных точек.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Притягивающие неподвижные точки.</w:t>
      </w:r>
    </w:p>
    <w:p w:rsidR="00BD312E" w:rsidRDefault="00BD3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12E" w:rsidRDefault="001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вопросов для собеседования:</w:t>
      </w:r>
    </w:p>
    <w:p w:rsidR="00BD312E" w:rsidRDefault="00BD3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12E" w:rsidRDefault="001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 ОПК-1, ПК-3</w:t>
      </w:r>
    </w:p>
    <w:p w:rsidR="00BD312E" w:rsidRDefault="00BD3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Односвязные Римановы поверхности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Универсальные накрытия и метрика Пуанкаре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Нормальные семейства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Динамика на римановой сфере</w:t>
      </w:r>
    </w:p>
    <w:p w:rsidR="00BD312E" w:rsidRDefault="001D3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Динамика на гиперболических поверхностях</w:t>
      </w:r>
    </w:p>
    <w:p w:rsidR="00BD312E" w:rsidRDefault="00BD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12E" w:rsidRDefault="001D3B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экзаменационных билетов:</w:t>
      </w:r>
    </w:p>
    <w:p w:rsidR="00BD312E" w:rsidRDefault="00BD3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12E" w:rsidRDefault="00BD31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12E" w:rsidRDefault="001D3B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BD312E" w:rsidRDefault="001D3B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Н.И. Лобачевского</w:t>
      </w:r>
    </w:p>
    <w:p w:rsidR="00BD312E" w:rsidRDefault="001D3B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Институт/факультет  </w:t>
      </w:r>
      <w:r>
        <w:rPr>
          <w:rFonts w:ascii="Times New Roman" w:hAnsi="Times New Roman"/>
          <w:sz w:val="24"/>
          <w:szCs w:val="24"/>
          <w:u w:val="single"/>
        </w:rPr>
        <w:t>ИИТММ</w:t>
      </w:r>
    </w:p>
    <w:p w:rsidR="00BD312E" w:rsidRDefault="001D3B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МФиОУ</w:t>
      </w:r>
      <w:proofErr w:type="spellEnd"/>
    </w:p>
    <w:p w:rsidR="00BD312E" w:rsidRDefault="001D3B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  <w:u w:val="single"/>
        </w:rPr>
        <w:t>Комплексный анализ динамических систем</w:t>
      </w:r>
    </w:p>
    <w:p w:rsidR="00BD312E" w:rsidRDefault="00BD312E">
      <w:pPr>
        <w:rPr>
          <w:rFonts w:ascii="Times New Roman" w:hAnsi="Times New Roman"/>
          <w:sz w:val="24"/>
          <w:szCs w:val="24"/>
        </w:rPr>
      </w:pPr>
    </w:p>
    <w:p w:rsidR="00BD312E" w:rsidRDefault="001D3B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ЭКЗАМЕНАЦИОННЫЙ БИЛЕТ № 1</w:t>
      </w:r>
    </w:p>
    <w:p w:rsidR="00BD312E" w:rsidRDefault="00BD312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1D3BE6">
      <w:pPr>
        <w:tabs>
          <w:tab w:val="left" w:pos="134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BD312E" w:rsidRDefault="001D3BE6">
      <w:pPr>
        <w:numPr>
          <w:ilvl w:val="0"/>
          <w:numId w:val="6"/>
        </w:numPr>
        <w:tabs>
          <w:tab w:val="left" w:pos="13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Понятие отображения Римана.</w:t>
      </w:r>
    </w:p>
    <w:p w:rsidR="00BD312E" w:rsidRDefault="001D3BE6">
      <w:pPr>
        <w:numPr>
          <w:ilvl w:val="0"/>
          <w:numId w:val="6"/>
        </w:numPr>
        <w:tabs>
          <w:tab w:val="left" w:pos="13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Дано отображение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  <w:lang w:eastAsia="en-US"/>
        </w:rPr>
        <w:t>. Построить множество Жюлиа.</w:t>
      </w:r>
    </w:p>
    <w:p w:rsidR="00BD312E" w:rsidRDefault="00BD312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BD312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BD31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1D3B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Зав. кафедрой ___________________</w:t>
      </w:r>
    </w:p>
    <w:p w:rsidR="00BD312E" w:rsidRDefault="00BD31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1D3B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Экзаменатор____________________</w:t>
      </w:r>
    </w:p>
    <w:p w:rsidR="00BD312E" w:rsidRDefault="00BD312E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BD31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BD31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BD31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BD31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1D3B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</w:t>
      </w:r>
      <w:r>
        <w:rPr>
          <w:rFonts w:ascii="Times New Roman" w:hAnsi="Times New Roman"/>
          <w:sz w:val="24"/>
          <w:szCs w:val="24"/>
          <w:lang w:eastAsia="en-US"/>
        </w:rPr>
        <w:t>ЕНАЦИОННЫЙ БИЛЕТ № 2</w:t>
      </w:r>
    </w:p>
    <w:p w:rsidR="00BD312E" w:rsidRDefault="00BD31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BD31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312E" w:rsidRDefault="001D3BE6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 </w:t>
      </w:r>
      <w:proofErr w:type="spellStart"/>
      <w:r>
        <w:rPr>
          <w:rFonts w:ascii="Times New Roman" w:hAnsi="Times New Roman"/>
          <w:sz w:val="24"/>
          <w:szCs w:val="24"/>
        </w:rPr>
        <w:t>Монтеля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312E" w:rsidRDefault="001D3BE6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 отображение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>
        <w:rPr>
          <w:rFonts w:ascii="Times New Roman" w:hAnsi="Times New Roman"/>
          <w:sz w:val="24"/>
          <w:szCs w:val="24"/>
        </w:rPr>
        <w:t>. Построить множество Жюлиа.</w:t>
      </w:r>
    </w:p>
    <w:p w:rsidR="00BD312E" w:rsidRDefault="00BD312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BD31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BD31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BD31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1D3B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Зав. кафедрой ___________________</w:t>
      </w:r>
    </w:p>
    <w:p w:rsidR="00BD312E" w:rsidRDefault="00BD31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BD312E" w:rsidRDefault="001D3B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Экзаменатор____________________</w:t>
      </w:r>
    </w:p>
    <w:p w:rsidR="00BD312E" w:rsidRDefault="00BD312E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D312E" w:rsidRPr="001D3BE6" w:rsidRDefault="001D3BE6">
      <w:pPr>
        <w:pStyle w:val="ad"/>
        <w:ind w:left="0" w:right="-284"/>
        <w:rPr>
          <w:rFonts w:ascii="Times New Roman" w:hAnsi="Times New Roman"/>
          <w:sz w:val="24"/>
          <w:szCs w:val="24"/>
        </w:rPr>
      </w:pPr>
      <w:r w:rsidRPr="001D3BE6">
        <w:rPr>
          <w:rFonts w:ascii="Times New Roman" w:hAnsi="Times New Roman"/>
          <w:sz w:val="24"/>
          <w:szCs w:val="24"/>
        </w:rPr>
        <w:t xml:space="preserve">Методические материалы, определяющие процедуры оценивания. </w:t>
      </w:r>
    </w:p>
    <w:p w:rsidR="00BD312E" w:rsidRDefault="001D3BE6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Положение «О проведении </w:t>
      </w:r>
      <w:r>
        <w:rPr>
          <w:rFonts w:ascii="Times New Roman" w:hAnsi="Times New Roman"/>
          <w:sz w:val="24"/>
          <w:szCs w:val="24"/>
        </w:rPr>
        <w:t>текущего контроля успеваемости и промежуточной аттестации обучающихся в ННГУ», утверждённое приказом ректора ННГУ от 13.02.2014 г. №55-ОД,</w:t>
      </w:r>
      <w:proofErr w:type="gramEnd"/>
    </w:p>
    <w:p w:rsidR="00BD312E" w:rsidRDefault="001D3BE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Положение о фонде оценочных средств, утвержденное приказом ректора ННГУ от 10.06.2015 №247-ОД.</w:t>
      </w:r>
    </w:p>
    <w:p w:rsidR="00BD312E" w:rsidRDefault="00BD312E">
      <w:pPr>
        <w:ind w:right="-284"/>
        <w:rPr>
          <w:rFonts w:ascii="Times New Roman" w:hAnsi="Times New Roman"/>
          <w:b/>
          <w:sz w:val="28"/>
          <w:szCs w:val="24"/>
        </w:rPr>
      </w:pPr>
    </w:p>
    <w:p w:rsidR="00BD312E" w:rsidRPr="001D3BE6" w:rsidRDefault="001D3BE6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7. </w:t>
      </w:r>
      <w:r w:rsidRPr="001D3BE6">
        <w:rPr>
          <w:rFonts w:ascii="Times New Roman" w:hAnsi="Times New Roman"/>
          <w:b/>
          <w:sz w:val="24"/>
          <w:szCs w:val="24"/>
        </w:rPr>
        <w:t>Учебно-методиче</w:t>
      </w:r>
      <w:r w:rsidRPr="001D3BE6">
        <w:rPr>
          <w:rFonts w:ascii="Times New Roman" w:hAnsi="Times New Roman"/>
          <w:b/>
          <w:sz w:val="24"/>
          <w:szCs w:val="24"/>
        </w:rPr>
        <w:t xml:space="preserve">ское и информационное обеспечение дисциплины (модуля) </w:t>
      </w:r>
    </w:p>
    <w:p w:rsidR="00BD312E" w:rsidRPr="001D3BE6" w:rsidRDefault="001D3BE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D3BE6">
        <w:rPr>
          <w:rFonts w:ascii="Times New Roman" w:hAnsi="Times New Roman"/>
          <w:sz w:val="24"/>
          <w:szCs w:val="24"/>
        </w:rPr>
        <w:t>а) основная литература:</w:t>
      </w:r>
    </w:p>
    <w:p w:rsidR="00BD312E" w:rsidRPr="001D3BE6" w:rsidRDefault="00BD312E">
      <w:pPr>
        <w:tabs>
          <w:tab w:val="left" w:pos="9356"/>
        </w:tabs>
        <w:spacing w:after="0" w:line="240" w:lineRule="auto"/>
        <w:ind w:right="-5"/>
        <w:jc w:val="both"/>
        <w:rPr>
          <w:rFonts w:ascii="Times New Roman" w:hAnsi="Times New Roman" w:cs="Courier New"/>
          <w:sz w:val="24"/>
          <w:szCs w:val="24"/>
        </w:rPr>
      </w:pPr>
    </w:p>
    <w:p w:rsidR="00BD312E" w:rsidRDefault="001D3BE6">
      <w:pPr>
        <w:pStyle w:val="ad"/>
        <w:numPr>
          <w:ilvl w:val="0"/>
          <w:numId w:val="5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Коснёвски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Ч. - Начальный курс алгебраической топологии. - М.: Мир, 1983. - 302 с. (20 экз.) </w:t>
      </w:r>
    </w:p>
    <w:p w:rsidR="00BD312E" w:rsidRDefault="001D3BE6">
      <w:pPr>
        <w:pStyle w:val="ad"/>
        <w:numPr>
          <w:ilvl w:val="0"/>
          <w:numId w:val="5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Шабат Б.В. – Введение в комплексный анализ: Ч.1. – М.: Наука, 1976. – 320 с. (21 </w:t>
      </w:r>
      <w:r>
        <w:rPr>
          <w:rFonts w:ascii="Times New Roman" w:hAnsi="Times New Roman" w:cs="Courier New"/>
          <w:sz w:val="24"/>
          <w:szCs w:val="24"/>
        </w:rPr>
        <w:t>экз.)</w:t>
      </w:r>
    </w:p>
    <w:p w:rsidR="00BD312E" w:rsidRDefault="001D3BE6">
      <w:pPr>
        <w:pStyle w:val="ad"/>
        <w:numPr>
          <w:ilvl w:val="0"/>
          <w:numId w:val="5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Лаврентьев М.А., Шабат Б.В. – Методы теории функций </w:t>
      </w:r>
      <w:proofErr w:type="gramStart"/>
      <w:r>
        <w:rPr>
          <w:rFonts w:ascii="Times New Roman" w:hAnsi="Times New Roman" w:cs="Courier New"/>
          <w:sz w:val="24"/>
          <w:szCs w:val="24"/>
        </w:rPr>
        <w:t>комплексного</w:t>
      </w:r>
      <w:proofErr w:type="gramEnd"/>
      <w:r>
        <w:rPr>
          <w:rFonts w:ascii="Times New Roman" w:hAnsi="Times New Roman" w:cs="Courier New"/>
          <w:sz w:val="24"/>
          <w:szCs w:val="24"/>
        </w:rPr>
        <w:t xml:space="preserve"> переменного. – М.: Наука, 1973. – 736 с. (37 экз.)</w:t>
      </w:r>
    </w:p>
    <w:p w:rsidR="00BD312E" w:rsidRDefault="00BD312E">
      <w:pPr>
        <w:tabs>
          <w:tab w:val="left" w:pos="9356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4"/>
        </w:rPr>
      </w:pPr>
    </w:p>
    <w:p w:rsidR="00BD312E" w:rsidRPr="001D3BE6" w:rsidRDefault="001D3BE6">
      <w:pPr>
        <w:spacing w:after="0"/>
        <w:ind w:right="-284"/>
        <w:rPr>
          <w:rFonts w:ascii="Times New Roman" w:hAnsi="Times New Roman"/>
          <w:sz w:val="24"/>
          <w:szCs w:val="24"/>
          <w:lang w:val="en-US"/>
        </w:rPr>
      </w:pPr>
      <w:r w:rsidRPr="001D3BE6">
        <w:rPr>
          <w:rFonts w:ascii="Times New Roman" w:hAnsi="Times New Roman"/>
          <w:sz w:val="24"/>
          <w:szCs w:val="24"/>
        </w:rPr>
        <w:t>б</w:t>
      </w:r>
      <w:r w:rsidRPr="001D3BE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1D3BE6">
        <w:rPr>
          <w:rFonts w:ascii="Times New Roman" w:hAnsi="Times New Roman"/>
          <w:sz w:val="24"/>
          <w:szCs w:val="24"/>
        </w:rPr>
        <w:t>дополнительная</w:t>
      </w:r>
      <w:r w:rsidRPr="001D3B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3BE6">
        <w:rPr>
          <w:rFonts w:ascii="Times New Roman" w:hAnsi="Times New Roman"/>
          <w:sz w:val="24"/>
          <w:szCs w:val="24"/>
        </w:rPr>
        <w:t>литература</w:t>
      </w:r>
      <w:r w:rsidRPr="001D3BE6">
        <w:rPr>
          <w:rFonts w:ascii="Times New Roman" w:hAnsi="Times New Roman"/>
          <w:sz w:val="24"/>
          <w:szCs w:val="24"/>
          <w:lang w:val="en-US"/>
        </w:rPr>
        <w:t>:</w:t>
      </w:r>
    </w:p>
    <w:p w:rsidR="00BD312E" w:rsidRDefault="001D3BE6">
      <w:pPr>
        <w:numPr>
          <w:ilvl w:val="0"/>
          <w:numId w:val="3"/>
        </w:numPr>
        <w:spacing w:after="0" w:line="240" w:lineRule="auto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t>Баутин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Леонтович-Андронова Е.А. – Методы и приемы качественного исследования динамических систем </w:t>
      </w:r>
      <w:r>
        <w:rPr>
          <w:rFonts w:ascii="Times New Roman" w:hAnsi="Times New Roman"/>
          <w:sz w:val="24"/>
          <w:szCs w:val="24"/>
        </w:rPr>
        <w:t xml:space="preserve">на плоскости. – </w:t>
      </w:r>
      <w:proofErr w:type="spellStart"/>
      <w:r>
        <w:rPr>
          <w:rFonts w:ascii="Times New Roman" w:hAnsi="Times New Roman"/>
          <w:sz w:val="24"/>
          <w:szCs w:val="24"/>
        </w:rPr>
        <w:t>М.:Наука</w:t>
      </w:r>
      <w:proofErr w:type="spellEnd"/>
      <w:r>
        <w:rPr>
          <w:rFonts w:ascii="Times New Roman" w:hAnsi="Times New Roman"/>
          <w:sz w:val="24"/>
          <w:szCs w:val="24"/>
        </w:rPr>
        <w:t xml:space="preserve">, 1990. – 486 с. (10 экз.)  </w:t>
      </w:r>
    </w:p>
    <w:p w:rsidR="00BD312E" w:rsidRDefault="00BD312E">
      <w:pPr>
        <w:spacing w:after="0"/>
        <w:ind w:left="720" w:right="-284"/>
      </w:pPr>
    </w:p>
    <w:p w:rsidR="00BD312E" w:rsidRPr="001D3BE6" w:rsidRDefault="001D3BE6">
      <w:pPr>
        <w:pStyle w:val="ad"/>
        <w:numPr>
          <w:ilvl w:val="0"/>
          <w:numId w:val="8"/>
        </w:numPr>
        <w:ind w:right="-284"/>
        <w:rPr>
          <w:rFonts w:ascii="Times New Roman" w:hAnsi="Times New Roman"/>
          <w:b/>
          <w:sz w:val="24"/>
          <w:szCs w:val="24"/>
        </w:rPr>
      </w:pPr>
      <w:r w:rsidRPr="001D3BE6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BD312E" w:rsidRDefault="001D3BE6" w:rsidP="001D3BE6">
      <w:pPr>
        <w:pStyle w:val="ad"/>
        <w:ind w:left="0" w:right="-284" w:firstLine="567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Имеются в наличии учебные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аудитории для проведения занятий лекционного типа, занятий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семинарского типа, групповых и индивидуальных консультаций,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текущего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контроля, промежуточной аттестации, а также помещения для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самостоятельной работы, оснащенные компьютерной техникой с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возможностью подключения к сети «Интернет».</w:t>
      </w:r>
    </w:p>
    <w:p w:rsidR="001D3BE6" w:rsidRDefault="001D3B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312E" w:rsidRDefault="00BD312E">
      <w:pPr>
        <w:jc w:val="both"/>
        <w:rPr>
          <w:rFonts w:ascii="Times New Roman" w:hAnsi="Times New Roman"/>
          <w:sz w:val="24"/>
          <w:szCs w:val="24"/>
        </w:rPr>
      </w:pPr>
    </w:p>
    <w:p w:rsidR="00BD312E" w:rsidRDefault="001D3BE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с учетом рекомендаций и </w:t>
      </w:r>
      <w:r>
        <w:rPr>
          <w:rFonts w:ascii="Times New Roman" w:hAnsi="Times New Roman"/>
          <w:sz w:val="24"/>
          <w:szCs w:val="24"/>
        </w:rPr>
        <w:t>ОПОП ВО по направлению (профилю) 01.03.01 Математика.</w:t>
      </w:r>
      <w:proofErr w:type="gramEnd"/>
    </w:p>
    <w:p w:rsidR="00BD312E" w:rsidRDefault="001D3BE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Автор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Митрякова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Т.М. </w:t>
      </w:r>
    </w:p>
    <w:p w:rsidR="001D3BE6" w:rsidRDefault="001D3BE6">
      <w:pPr>
        <w:rPr>
          <w:rFonts w:ascii="Times New Roman" w:hAnsi="Times New Roman"/>
          <w:sz w:val="24"/>
          <w:szCs w:val="24"/>
          <w:u w:val="single"/>
        </w:rPr>
      </w:pPr>
    </w:p>
    <w:p w:rsidR="001D3BE6" w:rsidRDefault="001D3BE6">
      <w:pPr>
        <w:rPr>
          <w:rFonts w:ascii="Times New Roman" w:hAnsi="Times New Roman"/>
          <w:sz w:val="24"/>
          <w:szCs w:val="24"/>
        </w:rPr>
      </w:pPr>
    </w:p>
    <w:p w:rsidR="00BD312E" w:rsidRDefault="001D3BE6">
      <w:r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BD312E" w:rsidRDefault="001D3BE6"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BD312E">
      <w:pgSz w:w="11906" w:h="16838"/>
      <w:pgMar w:top="1134" w:right="1133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8DD"/>
    <w:multiLevelType w:val="multilevel"/>
    <w:tmpl w:val="8A2C5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D8E"/>
    <w:multiLevelType w:val="multilevel"/>
    <w:tmpl w:val="15048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E0C60"/>
    <w:multiLevelType w:val="multilevel"/>
    <w:tmpl w:val="DBE2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4A0B"/>
    <w:multiLevelType w:val="multilevel"/>
    <w:tmpl w:val="7D3A7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E5A"/>
    <w:multiLevelType w:val="multilevel"/>
    <w:tmpl w:val="07C685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063B"/>
    <w:multiLevelType w:val="multilevel"/>
    <w:tmpl w:val="76B691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6">
    <w:nsid w:val="5DC34027"/>
    <w:multiLevelType w:val="multilevel"/>
    <w:tmpl w:val="BD2A887E"/>
    <w:lvl w:ilvl="0">
      <w:start w:val="8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5E001B"/>
    <w:multiLevelType w:val="multilevel"/>
    <w:tmpl w:val="6D7EF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BC331FD"/>
    <w:multiLevelType w:val="multilevel"/>
    <w:tmpl w:val="D9682D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2E"/>
    <w:rsid w:val="001D3BE6"/>
    <w:rsid w:val="00B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citationweb">
    <w:name w:val="citation web"/>
    <w:qFormat/>
    <w:rsid w:val="008448F5"/>
  </w:style>
  <w:style w:type="character" w:styleId="a6">
    <w:name w:val="Placeholder Text"/>
    <w:basedOn w:val="a0"/>
    <w:uiPriority w:val="99"/>
    <w:semiHidden/>
    <w:qFormat/>
    <w:rsid w:val="00C254C5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C25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8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/>
      <w:i w:val="0"/>
      <w:sz w:val="24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sz w:val="24"/>
      <w:szCs w:val="28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/>
      <w:i w:val="0"/>
      <w:sz w:val="24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i w:val="0"/>
    </w:rPr>
  </w:style>
  <w:style w:type="character" w:customStyle="1" w:styleId="ListLabel41">
    <w:name w:val="ListLabel 41"/>
    <w:qFormat/>
    <w:rPr>
      <w:i w:val="0"/>
    </w:rPr>
  </w:style>
  <w:style w:type="character" w:customStyle="1" w:styleId="ListLabel42">
    <w:name w:val="ListLabel 42"/>
    <w:qFormat/>
    <w:rPr>
      <w:i w:val="0"/>
    </w:rPr>
  </w:style>
  <w:style w:type="character" w:customStyle="1" w:styleId="ListLabel43">
    <w:name w:val="ListLabel 43"/>
    <w:qFormat/>
    <w:rPr>
      <w:i w:val="0"/>
    </w:rPr>
  </w:style>
  <w:style w:type="character" w:customStyle="1" w:styleId="ListLabel44">
    <w:name w:val="ListLabel 44"/>
    <w:qFormat/>
    <w:rPr>
      <w:i w:val="0"/>
    </w:rPr>
  </w:style>
  <w:style w:type="character" w:customStyle="1" w:styleId="ListLabel45">
    <w:name w:val="ListLabel 45"/>
    <w:qFormat/>
    <w:rPr>
      <w:i w:val="0"/>
    </w:rPr>
  </w:style>
  <w:style w:type="character" w:customStyle="1" w:styleId="ListLabel46">
    <w:name w:val="ListLabel 46"/>
    <w:qFormat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8"/>
    </w:rPr>
  </w:style>
  <w:style w:type="character" w:customStyle="1" w:styleId="ListLabel56">
    <w:name w:val="ListLabel 56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57">
    <w:name w:val="ListLabel 57"/>
    <w:qFormat/>
    <w:rPr>
      <w:rFonts w:ascii="Times New Roman" w:hAnsi="Times New Roman"/>
      <w:i w:val="0"/>
      <w:sz w:val="24"/>
    </w:rPr>
  </w:style>
  <w:style w:type="character" w:customStyle="1" w:styleId="ListLabel58">
    <w:name w:val="ListLabel 58"/>
    <w:qFormat/>
    <w:rPr>
      <w:i w:val="0"/>
    </w:rPr>
  </w:style>
  <w:style w:type="character" w:customStyle="1" w:styleId="ListLabel59">
    <w:name w:val="ListLabel 59"/>
    <w:qFormat/>
    <w:rPr>
      <w:i w:val="0"/>
    </w:rPr>
  </w:style>
  <w:style w:type="character" w:customStyle="1" w:styleId="ListLabel60">
    <w:name w:val="ListLabel 60"/>
    <w:qFormat/>
    <w:rPr>
      <w:i w:val="0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i w:val="0"/>
    </w:rPr>
  </w:style>
  <w:style w:type="character" w:customStyle="1" w:styleId="ListLabel63">
    <w:name w:val="ListLabel 63"/>
    <w:qFormat/>
    <w:rPr>
      <w:i w:val="0"/>
    </w:rPr>
  </w:style>
  <w:style w:type="character" w:customStyle="1" w:styleId="ListLabel64">
    <w:name w:val="ListLabel 64"/>
    <w:qFormat/>
    <w:rPr>
      <w:i w:val="0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/>
      <w:sz w:val="24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citationweb">
    <w:name w:val="citation web"/>
    <w:qFormat/>
    <w:rsid w:val="008448F5"/>
  </w:style>
  <w:style w:type="character" w:styleId="a6">
    <w:name w:val="Placeholder Text"/>
    <w:basedOn w:val="a0"/>
    <w:uiPriority w:val="99"/>
    <w:semiHidden/>
    <w:qFormat/>
    <w:rsid w:val="00C254C5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C25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8"/>
    </w:rPr>
  </w:style>
  <w:style w:type="character" w:customStyle="1" w:styleId="ListLabel18">
    <w:name w:val="ListLabel 18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/>
      <w:i w:val="0"/>
      <w:sz w:val="24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/>
      <w:sz w:val="24"/>
      <w:szCs w:val="28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/>
      <w:i w:val="0"/>
      <w:sz w:val="24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i w:val="0"/>
    </w:rPr>
  </w:style>
  <w:style w:type="character" w:customStyle="1" w:styleId="ListLabel41">
    <w:name w:val="ListLabel 41"/>
    <w:qFormat/>
    <w:rPr>
      <w:i w:val="0"/>
    </w:rPr>
  </w:style>
  <w:style w:type="character" w:customStyle="1" w:styleId="ListLabel42">
    <w:name w:val="ListLabel 42"/>
    <w:qFormat/>
    <w:rPr>
      <w:i w:val="0"/>
    </w:rPr>
  </w:style>
  <w:style w:type="character" w:customStyle="1" w:styleId="ListLabel43">
    <w:name w:val="ListLabel 43"/>
    <w:qFormat/>
    <w:rPr>
      <w:i w:val="0"/>
    </w:rPr>
  </w:style>
  <w:style w:type="character" w:customStyle="1" w:styleId="ListLabel44">
    <w:name w:val="ListLabel 44"/>
    <w:qFormat/>
    <w:rPr>
      <w:i w:val="0"/>
    </w:rPr>
  </w:style>
  <w:style w:type="character" w:customStyle="1" w:styleId="ListLabel45">
    <w:name w:val="ListLabel 45"/>
    <w:qFormat/>
    <w:rPr>
      <w:i w:val="0"/>
    </w:rPr>
  </w:style>
  <w:style w:type="character" w:customStyle="1" w:styleId="ListLabel46">
    <w:name w:val="ListLabel 46"/>
    <w:qFormat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8"/>
    </w:rPr>
  </w:style>
  <w:style w:type="character" w:customStyle="1" w:styleId="ListLabel56">
    <w:name w:val="ListLabel 56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57">
    <w:name w:val="ListLabel 57"/>
    <w:qFormat/>
    <w:rPr>
      <w:rFonts w:ascii="Times New Roman" w:hAnsi="Times New Roman"/>
      <w:i w:val="0"/>
      <w:sz w:val="24"/>
    </w:rPr>
  </w:style>
  <w:style w:type="character" w:customStyle="1" w:styleId="ListLabel58">
    <w:name w:val="ListLabel 58"/>
    <w:qFormat/>
    <w:rPr>
      <w:i w:val="0"/>
    </w:rPr>
  </w:style>
  <w:style w:type="character" w:customStyle="1" w:styleId="ListLabel59">
    <w:name w:val="ListLabel 59"/>
    <w:qFormat/>
    <w:rPr>
      <w:i w:val="0"/>
    </w:rPr>
  </w:style>
  <w:style w:type="character" w:customStyle="1" w:styleId="ListLabel60">
    <w:name w:val="ListLabel 60"/>
    <w:qFormat/>
    <w:rPr>
      <w:i w:val="0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i w:val="0"/>
    </w:rPr>
  </w:style>
  <w:style w:type="character" w:customStyle="1" w:styleId="ListLabel63">
    <w:name w:val="ListLabel 63"/>
    <w:qFormat/>
    <w:rPr>
      <w:i w:val="0"/>
    </w:rPr>
  </w:style>
  <w:style w:type="character" w:customStyle="1" w:styleId="ListLabel64">
    <w:name w:val="ListLabel 64"/>
    <w:qFormat/>
    <w:rPr>
      <w:i w:val="0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/>
      <w:sz w:val="24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67B8-829E-4DA6-9781-78655E49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2</cp:revision>
  <cp:lastPrinted>2015-07-16T08:02:00Z</cp:lastPrinted>
  <dcterms:created xsi:type="dcterms:W3CDTF">2018-02-22T22:10:00Z</dcterms:created>
  <dcterms:modified xsi:type="dcterms:W3CDTF">2018-02-22T22:10:00Z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