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36" w:rsidRDefault="00552436" w:rsidP="005524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97D" w:rsidRDefault="004C297D" w:rsidP="004C297D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4C297D" w:rsidRDefault="004C297D" w:rsidP="004C297D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4C297D" w:rsidRDefault="004C297D" w:rsidP="004C297D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4C297D" w:rsidRDefault="004C297D" w:rsidP="004C297D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«</w:t>
      </w:r>
      <w:proofErr w:type="gramStart"/>
      <w:r>
        <w:rPr>
          <w:rFonts w:ascii="Times New        Roman" w:eastAsia="Times New        Roman" w:hAnsi="Times New        Roman" w:cs="Arial"/>
          <w:sz w:val="28"/>
          <w:szCs w:val="28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  <w:sz w:val="28"/>
          <w:szCs w:val="28"/>
        </w:rPr>
        <w:t xml:space="preserve"> 2021 г. № 1 </w:t>
      </w:r>
    </w:p>
    <w:p w:rsidR="00602C77" w:rsidRDefault="00602C77" w:rsidP="004C297D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D92F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Семейное право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639F6">
        <w:rPr>
          <w:rFonts w:ascii="Times New Roman" w:hAnsi="Times New Roman"/>
          <w:sz w:val="28"/>
          <w:szCs w:val="28"/>
        </w:rPr>
        <w:t>20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C721BC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</w:t>
      </w:r>
      <w:r w:rsidR="009F5251">
        <w:rPr>
          <w:rFonts w:ascii="Times New Roman" w:hAnsi="Times New Roman"/>
          <w:sz w:val="28"/>
          <w:szCs w:val="28"/>
        </w:rPr>
        <w:t>_</w:t>
      </w:r>
      <w:proofErr w:type="gramEnd"/>
      <w:r w:rsidR="009F5251">
        <w:rPr>
          <w:rFonts w:ascii="Times New Roman" w:hAnsi="Times New Roman"/>
          <w:sz w:val="28"/>
          <w:szCs w:val="28"/>
        </w:rPr>
        <w:t>_____________</w:t>
      </w:r>
      <w:r w:rsidR="00602C77">
        <w:rPr>
          <w:rFonts w:ascii="Times New Roman" w:hAnsi="Times New Roman"/>
          <w:sz w:val="28"/>
          <w:szCs w:val="28"/>
        </w:rPr>
        <w:t>_______(</w:t>
      </w:r>
      <w:r w:rsidR="004C297D">
        <w:rPr>
          <w:rFonts w:ascii="Times New Roman" w:hAnsi="Times New Roman"/>
          <w:sz w:val="28"/>
          <w:szCs w:val="28"/>
        </w:rPr>
        <w:t xml:space="preserve">                </w:t>
      </w:r>
      <w:r w:rsidR="00602C77"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4A3" w:rsidRDefault="00602C77" w:rsidP="001F14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</w:t>
      </w:r>
      <w:r w:rsidR="003546A0">
        <w:rPr>
          <w:rFonts w:ascii="Times New Roman" w:hAnsi="Times New Roman"/>
          <w:sz w:val="28"/>
          <w:szCs w:val="28"/>
        </w:rPr>
        <w:t>аседании методической комиссии</w:t>
      </w:r>
      <w:r w:rsidR="00A72285">
        <w:rPr>
          <w:rFonts w:ascii="Times New Roman" w:hAnsi="Times New Roman"/>
          <w:sz w:val="28"/>
          <w:szCs w:val="28"/>
        </w:rPr>
        <w:t xml:space="preserve"> </w:t>
      </w:r>
      <w:r w:rsidR="004C297D">
        <w:rPr>
          <w:rFonts w:ascii="Times New Roman" w:hAnsi="Times New Roman"/>
          <w:sz w:val="28"/>
          <w:szCs w:val="28"/>
        </w:rPr>
        <w:t>26 феврал</w:t>
      </w:r>
      <w:r w:rsidR="00A72285">
        <w:rPr>
          <w:rFonts w:ascii="Times New Roman" w:hAnsi="Times New Roman"/>
          <w:sz w:val="28"/>
          <w:szCs w:val="28"/>
        </w:rPr>
        <w:t>я 202</w:t>
      </w:r>
      <w:r w:rsidR="004C297D">
        <w:rPr>
          <w:rFonts w:ascii="Times New Roman" w:hAnsi="Times New Roman"/>
          <w:sz w:val="28"/>
          <w:szCs w:val="28"/>
        </w:rPr>
        <w:t>1</w:t>
      </w:r>
      <w:r w:rsidR="00A72285">
        <w:rPr>
          <w:rFonts w:ascii="Times New Roman" w:hAnsi="Times New Roman"/>
          <w:sz w:val="28"/>
          <w:szCs w:val="28"/>
        </w:rPr>
        <w:t xml:space="preserve"> года,</w:t>
      </w:r>
      <w:r w:rsidR="00A72285">
        <w:rPr>
          <w:rFonts w:ascii="Times New Roman" w:hAnsi="Times New Roman"/>
        </w:rPr>
        <w:t xml:space="preserve"> </w:t>
      </w:r>
      <w:r w:rsidR="00A72285">
        <w:rPr>
          <w:rFonts w:ascii="Times New Roman" w:hAnsi="Times New Roman"/>
          <w:sz w:val="28"/>
          <w:szCs w:val="28"/>
        </w:rPr>
        <w:t>протокол №</w:t>
      </w:r>
      <w:r w:rsidR="004C297D">
        <w:rPr>
          <w:rFonts w:ascii="Times New Roman" w:hAnsi="Times New Roman"/>
          <w:sz w:val="28"/>
          <w:szCs w:val="28"/>
        </w:rPr>
        <w:t>52</w:t>
      </w:r>
      <w:r w:rsidR="00A72285">
        <w:rPr>
          <w:rFonts w:ascii="Times New Roman" w:hAnsi="Times New Roman"/>
          <w:sz w:val="28"/>
          <w:szCs w:val="28"/>
        </w:rPr>
        <w:t>.</w:t>
      </w:r>
      <w:r w:rsidR="005639F6">
        <w:rPr>
          <w:rFonts w:ascii="Times New Roman" w:hAnsi="Times New Roman"/>
          <w:sz w:val="28"/>
          <w:szCs w:val="28"/>
        </w:rPr>
        <w:t xml:space="preserve">                            </w:t>
      </w:r>
      <w:r w:rsidR="001F14A3">
        <w:rPr>
          <w:rFonts w:ascii="Times New Roman" w:hAnsi="Times New Roman"/>
          <w:sz w:val="28"/>
          <w:szCs w:val="28"/>
        </w:rPr>
        <w:t xml:space="preserve"> </w:t>
      </w:r>
    </w:p>
    <w:p w:rsidR="00602C77" w:rsidRDefault="003546A0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3546A0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E36B0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36B0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36B01">
        <w:rPr>
          <w:rFonts w:ascii="Times New Roman" w:hAnsi="Times New Roman"/>
          <w:b/>
          <w:sz w:val="24"/>
          <w:szCs w:val="24"/>
        </w:rPr>
        <w:t>8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E36B0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D92F9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Семейное право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DE7127" w:rsidRDefault="00DE7127" w:rsidP="00DE7127">
      <w:pPr>
        <w:ind w:firstLine="567"/>
        <w:rPr>
          <w:rFonts w:ascii="Times New Roman" w:hAnsi="Times New Roman"/>
          <w:b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>Данная дисциплина относится к базовым дисциплинам федерального компонента, дисциплина ОП</w:t>
      </w:r>
      <w:r>
        <w:rPr>
          <w:rFonts w:ascii="Times New Roman" w:hAnsi="Times New Roman"/>
          <w:sz w:val="28"/>
          <w:szCs w:val="28"/>
        </w:rPr>
        <w:t>.05</w:t>
      </w:r>
      <w:r w:rsidRPr="00DE7127">
        <w:rPr>
          <w:rFonts w:ascii="Times New Roman" w:hAnsi="Times New Roman"/>
          <w:sz w:val="28"/>
          <w:szCs w:val="28"/>
        </w:rPr>
        <w:t>, преподается в</w:t>
      </w:r>
      <w:r w:rsidR="00387796">
        <w:rPr>
          <w:rFonts w:ascii="Times New Roman" w:hAnsi="Times New Roman"/>
          <w:sz w:val="28"/>
          <w:szCs w:val="28"/>
        </w:rPr>
        <w:t xml:space="preserve"> </w:t>
      </w:r>
      <w:r w:rsidR="004A4CE5">
        <w:rPr>
          <w:rFonts w:ascii="Times New Roman" w:hAnsi="Times New Roman"/>
          <w:sz w:val="28"/>
          <w:szCs w:val="28"/>
        </w:rPr>
        <w:t>3</w:t>
      </w:r>
      <w:r w:rsidRPr="00DE7127">
        <w:rPr>
          <w:rFonts w:ascii="Times New Roman" w:hAnsi="Times New Roman"/>
          <w:sz w:val="28"/>
          <w:szCs w:val="28"/>
        </w:rPr>
        <w:t xml:space="preserve">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DE712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DE7127" w:rsidRPr="00DE7127">
        <w:rPr>
          <w:rFonts w:ascii="Times New Roman" w:hAnsi="Times New Roman"/>
          <w:sz w:val="28"/>
          <w:szCs w:val="28"/>
        </w:rPr>
        <w:t xml:space="preserve"> </w:t>
      </w:r>
      <w:r w:rsidR="00DE7127" w:rsidRPr="00165AA0">
        <w:rPr>
          <w:rFonts w:ascii="Times New Roman" w:hAnsi="Times New Roman"/>
          <w:sz w:val="28"/>
          <w:szCs w:val="28"/>
        </w:rPr>
        <w:t xml:space="preserve">дисциплины </w:t>
      </w:r>
      <w:r w:rsidR="00DE7127">
        <w:rPr>
          <w:rFonts w:ascii="Times New Roman" w:hAnsi="Times New Roman"/>
          <w:sz w:val="28"/>
          <w:szCs w:val="28"/>
        </w:rPr>
        <w:t>является</w:t>
      </w:r>
      <w:r w:rsidR="00DE7127" w:rsidRPr="00165AA0">
        <w:rPr>
          <w:rFonts w:ascii="Times New Roman" w:hAnsi="Times New Roman"/>
          <w:sz w:val="28"/>
          <w:szCs w:val="28"/>
        </w:rPr>
        <w:t xml:space="preserve"> приобретение знаний в области основных понятий, положений, методов и принципов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 xml:space="preserve">ого права. 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</w:p>
    <w:p w:rsidR="00DE7127" w:rsidRPr="00165AA0" w:rsidRDefault="00602C77" w:rsidP="00DE71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  <w:r w:rsidR="00DE7127" w:rsidRPr="00165AA0">
        <w:rPr>
          <w:rFonts w:ascii="Times New Roman" w:hAnsi="Times New Roman"/>
          <w:sz w:val="28"/>
          <w:szCs w:val="28"/>
        </w:rPr>
        <w:t xml:space="preserve">изучение институтов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 xml:space="preserve">ого права и норм, содержащихся в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 xml:space="preserve">ом законодательстве; толкование и правильное применения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>о-правовых норм; приобретение способности анализировать юридические ф</w:t>
      </w:r>
      <w:r w:rsidR="008D346A">
        <w:rPr>
          <w:rFonts w:ascii="Times New Roman" w:hAnsi="Times New Roman"/>
          <w:sz w:val="28"/>
          <w:szCs w:val="28"/>
        </w:rPr>
        <w:t>акты и возникающие с ними семейн</w:t>
      </w:r>
      <w:r w:rsidR="00DE7127" w:rsidRPr="00165AA0">
        <w:rPr>
          <w:rFonts w:ascii="Times New Roman" w:hAnsi="Times New Roman"/>
          <w:sz w:val="28"/>
          <w:szCs w:val="28"/>
        </w:rPr>
        <w:t xml:space="preserve">о-правовые отношения; приобретение навыков осуществления правовой экспертизы нормативных правовых актов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>ого законодательства, правильного составления и оформления</w:t>
      </w:r>
      <w:r w:rsidR="008D346A">
        <w:rPr>
          <w:rFonts w:ascii="Times New Roman" w:hAnsi="Times New Roman"/>
          <w:sz w:val="28"/>
          <w:szCs w:val="28"/>
        </w:rPr>
        <w:t xml:space="preserve"> брачного договора и алиментных соглашений</w:t>
      </w:r>
      <w:r w:rsidR="00DE7127" w:rsidRPr="00165AA0">
        <w:rPr>
          <w:rFonts w:ascii="Times New Roman" w:hAnsi="Times New Roman"/>
          <w:sz w:val="28"/>
          <w:szCs w:val="28"/>
        </w:rPr>
        <w:t xml:space="preserve">, а также анализа правоприменительной практики по реализации положений </w:t>
      </w:r>
      <w:r w:rsidR="008D346A">
        <w:rPr>
          <w:rFonts w:ascii="Times New Roman" w:hAnsi="Times New Roman"/>
          <w:sz w:val="28"/>
          <w:szCs w:val="28"/>
        </w:rPr>
        <w:t>семейн</w:t>
      </w:r>
      <w:r w:rsidR="00DE7127" w:rsidRPr="00165AA0">
        <w:rPr>
          <w:rFonts w:ascii="Times New Roman" w:hAnsi="Times New Roman"/>
          <w:sz w:val="28"/>
          <w:szCs w:val="28"/>
        </w:rPr>
        <w:t>ого законодательства; приобретение и овладение общекультурными и профессиональными компетенциями в сфере</w:t>
      </w:r>
      <w:r w:rsidR="008D346A">
        <w:rPr>
          <w:rFonts w:ascii="Times New Roman" w:hAnsi="Times New Roman"/>
          <w:sz w:val="28"/>
          <w:szCs w:val="28"/>
        </w:rPr>
        <w:t xml:space="preserve"> правового регулирования брака и семьи</w:t>
      </w:r>
      <w:r w:rsidR="00DE7127" w:rsidRPr="00165AA0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Pr="00DE7127">
        <w:rPr>
          <w:rFonts w:ascii="Times New Roman" w:hAnsi="Times New Roman"/>
          <w:sz w:val="28"/>
          <w:szCs w:val="28"/>
        </w:rPr>
        <w:t xml:space="preserve">основные понятия, положения, методы, принципы, институты и нормы, содержащиеся </w:t>
      </w:r>
      <w:proofErr w:type="gramStart"/>
      <w:r w:rsidRPr="00DE7127">
        <w:rPr>
          <w:rFonts w:ascii="Times New Roman" w:hAnsi="Times New Roman"/>
          <w:sz w:val="28"/>
          <w:szCs w:val="28"/>
        </w:rPr>
        <w:t>в  конституционном</w:t>
      </w:r>
      <w:proofErr w:type="gramEnd"/>
      <w:r w:rsidRPr="00DE7127">
        <w:rPr>
          <w:rFonts w:ascii="Times New Roman" w:hAnsi="Times New Roman"/>
          <w:sz w:val="28"/>
          <w:szCs w:val="28"/>
        </w:rPr>
        <w:t>, административном, гражданском, уголовном, трудовом и иных отраслях права;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Pr="00DE7127">
        <w:rPr>
          <w:rFonts w:ascii="Times New Roman" w:hAnsi="Times New Roman"/>
          <w:sz w:val="28"/>
          <w:szCs w:val="28"/>
        </w:rPr>
        <w:t xml:space="preserve">знать способы толкования и толковать различные правовые акты изученных отраслей права; </w:t>
      </w:r>
    </w:p>
    <w:p w:rsidR="00DE7127" w:rsidRPr="00DE7127" w:rsidRDefault="00DE712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Pr="00DE7127">
        <w:rPr>
          <w:rFonts w:ascii="Times New Roman" w:hAnsi="Times New Roman"/>
          <w:sz w:val="28"/>
          <w:szCs w:val="28"/>
        </w:rPr>
        <w:t>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DE7127" w:rsidRPr="00DE7127" w:rsidRDefault="009F5251" w:rsidP="00E838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</w:t>
      </w:r>
      <w:r w:rsidR="00DE7127" w:rsidRPr="00DE7127">
        <w:rPr>
          <w:rFonts w:ascii="Times New Roman" w:hAnsi="Times New Roman"/>
          <w:sz w:val="28"/>
          <w:szCs w:val="28"/>
        </w:rPr>
        <w:t>–</w:t>
      </w:r>
      <w:r w:rsidRPr="00DE7127">
        <w:rPr>
          <w:rFonts w:ascii="Times New Roman" w:hAnsi="Times New Roman"/>
          <w:sz w:val="28"/>
          <w:szCs w:val="28"/>
        </w:rPr>
        <w:t xml:space="preserve"> </w:t>
      </w:r>
      <w:r w:rsidR="00DE7127" w:rsidRPr="00DE7127">
        <w:rPr>
          <w:rFonts w:ascii="Times New Roman" w:hAnsi="Times New Roman"/>
          <w:sz w:val="28"/>
          <w:szCs w:val="28"/>
        </w:rPr>
        <w:t>изучать и интерпретировать действующее законодательство и применять его на практике;</w:t>
      </w:r>
    </w:p>
    <w:p w:rsidR="009F5251" w:rsidRPr="00DE7127" w:rsidRDefault="009F5251" w:rsidP="00E838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>У2 -</w:t>
      </w:r>
      <w:r w:rsidR="00DE7127" w:rsidRPr="00DE7127">
        <w:rPr>
          <w:rFonts w:ascii="Times New Roman" w:hAnsi="Times New Roman"/>
          <w:sz w:val="28"/>
          <w:szCs w:val="28"/>
        </w:rPr>
        <w:t xml:space="preserve"> пользоваться правовыми базами знаний, </w:t>
      </w:r>
      <w:proofErr w:type="spellStart"/>
      <w:r w:rsidR="00DE7127" w:rsidRPr="00DE7127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DE7127" w:rsidRPr="00DE7127">
        <w:rPr>
          <w:rFonts w:ascii="Times New Roman" w:hAnsi="Times New Roman"/>
          <w:sz w:val="28"/>
          <w:szCs w:val="28"/>
        </w:rPr>
        <w:t>, архивными материалами, библиотечным фондом для получения необходимой правовой информации;</w:t>
      </w:r>
      <w:r w:rsidR="00E838C4" w:rsidRPr="00DE7127">
        <w:rPr>
          <w:rFonts w:ascii="Times New Roman" w:hAnsi="Times New Roman"/>
          <w:sz w:val="28"/>
          <w:szCs w:val="28"/>
        </w:rPr>
        <w:t xml:space="preserve"> </w:t>
      </w:r>
    </w:p>
    <w:p w:rsidR="009F5251" w:rsidRPr="00DE7127" w:rsidRDefault="009F5251" w:rsidP="00DE71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lastRenderedPageBreak/>
        <w:t xml:space="preserve">У3 - </w:t>
      </w:r>
      <w:r w:rsidR="00DE7127" w:rsidRPr="00DE7127">
        <w:rPr>
          <w:rFonts w:ascii="Times New Roman" w:hAnsi="Times New Roman"/>
          <w:sz w:val="28"/>
          <w:szCs w:val="28"/>
        </w:rPr>
        <w:t>толковать и правильно применять нормы права; разрабатывать юридические документы различного правового характера.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DE7127" w:rsidRDefault="00DE712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27">
        <w:rPr>
          <w:rFonts w:ascii="Times New Roman" w:hAnsi="Times New Roman"/>
          <w:sz w:val="28"/>
          <w:szCs w:val="28"/>
        </w:rPr>
        <w:t>анализировать юридические факты и возникающие с ними правовые отношения; навыки осуществления правовой экспертизы нормативных правовых актов, способность анализировать правоприменительную практику по реализации положений действующего законодательства.</w:t>
      </w:r>
    </w:p>
    <w:p w:rsidR="00560C04" w:rsidRDefault="00560C04" w:rsidP="00560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560C04" w:rsidRPr="00451695" w:rsidRDefault="00560C04" w:rsidP="00560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560C04" w:rsidRPr="00451695" w:rsidRDefault="00560C04" w:rsidP="00560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0C04" w:rsidRPr="00451695" w:rsidRDefault="00560C04" w:rsidP="00560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560C04" w:rsidRDefault="00560C04" w:rsidP="00560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560C04" w:rsidRPr="00120DED" w:rsidRDefault="00560C04" w:rsidP="00560C04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560C04" w:rsidRPr="00120DED" w:rsidRDefault="00560C04" w:rsidP="00560C04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560C04" w:rsidRPr="00120DED" w:rsidRDefault="00560C04" w:rsidP="00560C04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560C04" w:rsidRPr="00120DED" w:rsidRDefault="00560C04" w:rsidP="00560C04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560C04" w:rsidRPr="00DE7127" w:rsidRDefault="00560C04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04770">
        <w:rPr>
          <w:rFonts w:ascii="Times New Roman" w:hAnsi="Times New Roman"/>
          <w:sz w:val="28"/>
          <w:szCs w:val="28"/>
        </w:rPr>
        <w:t>1</w:t>
      </w:r>
      <w:r w:rsidR="004A4CE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0477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A4CE5">
        <w:rPr>
          <w:rFonts w:ascii="Times New Roman" w:hAnsi="Times New Roman"/>
          <w:sz w:val="28"/>
          <w:szCs w:val="28"/>
        </w:rPr>
        <w:t>6</w:t>
      </w:r>
      <w:r w:rsidR="00677B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A4C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4A4CE5">
        <w:rPr>
          <w:rFonts w:ascii="Times New Roman" w:hAnsi="Times New Roman"/>
          <w:sz w:val="28"/>
          <w:szCs w:val="28"/>
        </w:rPr>
        <w:t>28</w:t>
      </w:r>
      <w:r w:rsidR="00387796">
        <w:rPr>
          <w:rFonts w:ascii="Times New Roman" w:hAnsi="Times New Roman"/>
          <w:sz w:val="28"/>
          <w:szCs w:val="28"/>
        </w:rPr>
        <w:t xml:space="preserve"> </w:t>
      </w:r>
      <w:r w:rsidR="00E838C4">
        <w:rPr>
          <w:rFonts w:ascii="Times New Roman" w:hAnsi="Times New Roman"/>
          <w:sz w:val="28"/>
          <w:szCs w:val="28"/>
        </w:rPr>
        <w:t>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770" w:rsidP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A4CE5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A4CE5" w:rsidP="00677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677B8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937444" w:rsidRDefault="00C04770" w:rsidP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A4CE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C3193" w:rsidRDefault="00C04770" w:rsidP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A4CE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A4CE5" w:rsidP="00677B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2C77" w:rsidTr="00C31912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2E0F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 в форме</w:t>
            </w:r>
            <w:r w:rsidR="002E0F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E0F99" w:rsidRPr="002E0F99">
              <w:rPr>
                <w:rFonts w:ascii="Times New Roman" w:eastAsia="Calibri" w:hAnsi="Times New Roman"/>
                <w:b/>
                <w:sz w:val="24"/>
                <w:szCs w:val="24"/>
              </w:rPr>
              <w:t>зачета.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D92F9B">
        <w:rPr>
          <w:rFonts w:ascii="Times New Roman" w:hAnsi="Times New Roman"/>
          <w:b/>
          <w:sz w:val="28"/>
          <w:szCs w:val="28"/>
        </w:rPr>
        <w:t>Семейное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D4E18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E18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D4E18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E18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D4E18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D4E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D4E18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D4E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5D4E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48" w:rsidRPr="002E0F99" w:rsidRDefault="00C047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C0477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93744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FB66ED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23E">
              <w:rPr>
                <w:rFonts w:ascii="Times New Roman" w:hAnsi="Times New Roman"/>
                <w:bCs/>
                <w:sz w:val="24"/>
                <w:szCs w:val="24"/>
              </w:rPr>
              <w:t>Понятие семейного права, принципы, признаки, метод семейного права. Понятие брака и признаки брака.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D03D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1B7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C047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D41237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23E">
              <w:rPr>
                <w:rFonts w:ascii="Times New Roman" w:hAnsi="Times New Roman"/>
                <w:bCs/>
                <w:sz w:val="24"/>
                <w:szCs w:val="24"/>
              </w:rPr>
              <w:t>Порядок заключения и расторжения брака и проблемы связанные с практикой реализации данного института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EA533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A533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1B7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C047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D41237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237">
              <w:rPr>
                <w:rFonts w:ascii="Times New Roman" w:hAnsi="Times New Roman"/>
                <w:bCs/>
                <w:sz w:val="24"/>
                <w:szCs w:val="24"/>
              </w:rPr>
              <w:t>Признание брака недействительным, и его правовые последствия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1B7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C047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D41237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23E">
              <w:rPr>
                <w:rFonts w:ascii="Times New Roman" w:hAnsi="Times New Roman"/>
                <w:bCs/>
                <w:sz w:val="24"/>
                <w:szCs w:val="24"/>
              </w:rPr>
              <w:t>Законный режим имущества супругов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D41237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1237">
              <w:rPr>
                <w:rFonts w:ascii="Times New Roman" w:hAnsi="Times New Roman"/>
                <w:bCs/>
                <w:sz w:val="24"/>
                <w:szCs w:val="24"/>
              </w:rPr>
              <w:t>Договорной режим имущества супругов. (Брачный договор), проблемы реализации на практике данного института современного семейного права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55369C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69C">
              <w:rPr>
                <w:rFonts w:ascii="Times New Roman" w:hAnsi="Times New Roman"/>
                <w:bCs/>
                <w:sz w:val="24"/>
                <w:szCs w:val="24"/>
              </w:rPr>
              <w:t>Происхождение детей. Проблемы установления отцовства (материнства)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2E0F99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45223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EA5337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55369C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оспаривания отцовства (материнства) в суде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45223C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E0F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ED0A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BF44CF" w:rsidRDefault="00BF44CF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искусственных методов репродукции человека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48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BF44CF" w:rsidP="00404C6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Права несовершеннолетних детей: личные права и имущественные права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387796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BF44CF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осуществления родительских прав и обязанностей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387796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Default="00BF44CF" w:rsidP="00C3191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решения и ограничения родительских прав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F62A48" w:rsidRDefault="00387796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3191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5223C" w:rsidRDefault="004522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C319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BF44CF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Вещественные права и обязанности родителей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D7" w:rsidRPr="00F62A48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03D7" w:rsidRPr="00F62A48" w:rsidRDefault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Pr="00F62A48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D03D7" w:rsidTr="004D03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D7" w:rsidRDefault="004D03D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3D7" w:rsidRDefault="004D03D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387796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2E0F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Default="002E0F99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2E0F99" w:rsidTr="002E0F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Алиментные обязательства супругов и бывших супругов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2E0F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Default="002E0F99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2E0F99" w:rsidTr="002E0F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Соглашение об уплате алиментов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EA5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2E0F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2E0F99" w:rsidTr="002E0F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уплаты и взыскания алиментов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Pr="0045223C" w:rsidRDefault="0045223C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2E0F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Pr="00677B81" w:rsidRDefault="004A4CE5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2E0F99" w:rsidTr="002E0F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8C386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реализации форм детей оставшихся без попечения родителей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Pr="00677B81" w:rsidRDefault="004A4CE5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2E0F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Pr="00677B81" w:rsidRDefault="004A4CE5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2E0F99" w:rsidTr="002E0F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93744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44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семейного законодательства к семейным отношениям с участием иностранных граждан и лиц без гражданства</w:t>
            </w: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Pr="00677B81" w:rsidRDefault="00677B81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E0F99" w:rsidTr="004D03D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9" w:rsidRDefault="002E0F99" w:rsidP="0069184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0F99" w:rsidRDefault="002E0F99" w:rsidP="0069184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9" w:rsidRDefault="002E0F99" w:rsidP="008D74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:rsidTr="00C31912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41" w:rsidRDefault="00691841" w:rsidP="006918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C04770" w:rsidP="004A4C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A4CE5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37444" w:rsidRDefault="00937444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B06BB6" w:rsidRPr="00A43B69" w:rsidRDefault="00B06BB6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B06BB6" w:rsidRPr="00602C77" w:rsidRDefault="00B06BB6" w:rsidP="00B06BB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E68" w:rsidRDefault="00602C77" w:rsidP="005C611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6B3">
        <w:rPr>
          <w:rFonts w:ascii="Times New Roman" w:hAnsi="Times New Roman"/>
          <w:b/>
          <w:sz w:val="28"/>
          <w:szCs w:val="28"/>
        </w:rPr>
        <w:t>Основные источники</w:t>
      </w:r>
      <w:r w:rsidR="00937444" w:rsidRPr="00D146B3">
        <w:rPr>
          <w:rFonts w:ascii="Times New Roman" w:hAnsi="Times New Roman"/>
          <w:sz w:val="28"/>
          <w:szCs w:val="28"/>
        </w:rPr>
        <w:t xml:space="preserve">: </w:t>
      </w:r>
    </w:p>
    <w:p w:rsidR="005C611F" w:rsidRPr="008747A9" w:rsidRDefault="005C611F" w:rsidP="005C611F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611F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5C611F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5C611F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Р. В. </w:t>
      </w:r>
      <w:proofErr w:type="spellStart"/>
      <w:r w:rsidRPr="005C611F">
        <w:rPr>
          <w:rFonts w:ascii="Times New Roman" w:hAnsi="Times New Roman"/>
          <w:color w:val="333333"/>
          <w:sz w:val="28"/>
          <w:szCs w:val="28"/>
        </w:rPr>
        <w:t>Пузиков</w:t>
      </w:r>
      <w:proofErr w:type="spellEnd"/>
      <w:r w:rsidRPr="005C611F">
        <w:rPr>
          <w:rFonts w:ascii="Times New Roman" w:hAnsi="Times New Roman"/>
          <w:color w:val="333333"/>
          <w:sz w:val="28"/>
          <w:szCs w:val="28"/>
        </w:rPr>
        <w:t xml:space="preserve">, Н. А. Иванова. — 2-е изд., </w:t>
      </w:r>
      <w:proofErr w:type="spellStart"/>
      <w:r w:rsidRPr="005C611F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5C611F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5C611F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5C611F">
        <w:rPr>
          <w:rFonts w:ascii="Times New Roman" w:hAnsi="Times New Roman"/>
          <w:color w:val="333333"/>
          <w:sz w:val="28"/>
          <w:szCs w:val="28"/>
        </w:rPr>
        <w:t xml:space="preserve"> Издательство</w:t>
      </w:r>
      <w:r w:rsidR="008747A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8747A9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8747A9">
        <w:rPr>
          <w:rFonts w:ascii="Times New Roman" w:hAnsi="Times New Roman"/>
          <w:color w:val="333333"/>
          <w:sz w:val="28"/>
          <w:szCs w:val="28"/>
        </w:rPr>
        <w:t>, 2017. — 167 с. — (Серия</w:t>
      </w:r>
      <w:r w:rsidRPr="005C611F">
        <w:rPr>
          <w:rFonts w:ascii="Times New Roman" w:hAnsi="Times New Roman"/>
          <w:color w:val="333333"/>
          <w:sz w:val="28"/>
          <w:szCs w:val="28"/>
        </w:rPr>
        <w:t>: Профессиональное образование).</w:t>
      </w:r>
      <w:r w:rsidR="008747A9" w:rsidRPr="008747A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https://biblio-online.ru/book/CE35A313-CA32-4A32-8F8B-42D5DDF92A57</w:t>
        </w:r>
      </w:hyperlink>
      <w:r w:rsidR="008747A9" w:rsidRPr="008747A9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 xml:space="preserve"> </w:t>
      </w:r>
    </w:p>
    <w:p w:rsidR="005C611F" w:rsidRPr="008747A9" w:rsidRDefault="005C611F" w:rsidP="005C611F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11F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5C611F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5C611F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И. Л. Корнеева. — 3-е изд., </w:t>
      </w:r>
      <w:proofErr w:type="spellStart"/>
      <w:r w:rsidRPr="005C611F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5C611F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5C611F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5C611F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5C611F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5C611F">
        <w:rPr>
          <w:rFonts w:ascii="Times New Roman" w:hAnsi="Times New Roman"/>
          <w:color w:val="333333"/>
          <w:sz w:val="28"/>
          <w:szCs w:val="28"/>
        </w:rPr>
        <w:t>, 2017. — 361 с. — (Серия: Профессиональное образование).</w:t>
      </w:r>
      <w:r w:rsidR="008747A9" w:rsidRPr="008747A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/62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96473-44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0-4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FE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0-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8747A9" w:rsidRPr="008747A9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8-57773668561</w:t>
        </w:r>
        <w:r w:rsidR="008747A9" w:rsidRPr="009C0C14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</w:hyperlink>
      <w:r w:rsidR="008747A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5C611F" w:rsidRPr="00BD1725" w:rsidRDefault="00BD1725" w:rsidP="005C611F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1725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учебник для СПО / Е. А.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Чефранова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 xml:space="preserve"> [и др.] ; под ред. Е. А.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Чефрановой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 xml:space="preserve">. — 4-е изд.,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>, 2017. — 302 с. — (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/0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3-0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-4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BCF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-915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435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DCE</w:t>
        </w:r>
      </w:hyperlink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BD1725" w:rsidRPr="00BD1725" w:rsidRDefault="00BD1725" w:rsidP="005C611F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1725">
        <w:rPr>
          <w:rFonts w:ascii="Times New Roman" w:hAnsi="Times New Roman"/>
          <w:color w:val="333333"/>
          <w:sz w:val="28"/>
          <w:szCs w:val="28"/>
        </w:rPr>
        <w:t xml:space="preserve">Семейное право Российской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Федерации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учебник для СПО / А. М. Нечаева. — 8-е изд.,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>, 2017. — 294 с. — (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10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AACE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-4688-95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CCFB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286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</w:hyperlink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BD1725" w:rsidRPr="00BD1725" w:rsidRDefault="00BD1725" w:rsidP="005C611F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1725">
        <w:rPr>
          <w:rFonts w:ascii="Times New Roman" w:hAnsi="Times New Roman"/>
          <w:color w:val="333333"/>
          <w:sz w:val="28"/>
          <w:szCs w:val="28"/>
        </w:rPr>
        <w:t xml:space="preserve">Семейное право.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Т. В. Краснова, Л. А.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Кучинская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BD172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BD1725">
        <w:rPr>
          <w:rFonts w:ascii="Times New Roman" w:hAnsi="Times New Roman"/>
          <w:color w:val="333333"/>
          <w:sz w:val="28"/>
          <w:szCs w:val="28"/>
        </w:rPr>
        <w:t>, 2017. — 327 с. — (</w:t>
      </w:r>
      <w:proofErr w:type="gramStart"/>
      <w:r w:rsidRPr="00BD172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BD1725">
        <w:rPr>
          <w:rFonts w:ascii="Times New Roman" w:hAnsi="Times New Roman"/>
          <w:color w:val="333333"/>
          <w:sz w:val="28"/>
          <w:szCs w:val="28"/>
        </w:rPr>
        <w:t xml:space="preserve"> Университеты России).</w:t>
      </w:r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/7065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88-6882-4120-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-6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FCF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04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BD1725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</w:hyperlink>
      <w:r w:rsidRPr="00BD172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37444" w:rsidRDefault="00937444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7444" w:rsidRDefault="00602C77" w:rsidP="005C611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146B3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="00937444" w:rsidRPr="00D146B3">
        <w:rPr>
          <w:rFonts w:ascii="Times New Roman" w:hAnsi="Times New Roman"/>
          <w:b/>
          <w:sz w:val="28"/>
          <w:szCs w:val="28"/>
        </w:rPr>
        <w:t xml:space="preserve"> </w:t>
      </w:r>
    </w:p>
    <w:p w:rsidR="00DE7F0D" w:rsidRPr="00DE7F0D" w:rsidRDefault="00DE7F0D" w:rsidP="00DE7F0D">
      <w:pPr>
        <w:pStyle w:val="a4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7F0D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вузов / Л. М.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Пчелинцева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 xml:space="preserve"> [и др.]; под ред. Л. М.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Пчелинцевой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 xml:space="preserve">; под общ. ред. Л. В. Цитович. —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>, 2018. — 330 с.</w:t>
      </w:r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/7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CB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471-415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13-8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6286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841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E7F0D" w:rsidRPr="00DE7F0D" w:rsidRDefault="00DE7F0D" w:rsidP="00DE7F0D">
      <w:pPr>
        <w:pStyle w:val="a4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7F0D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С. В. Агапов. —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>, 2017. — 258 с. — (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-2642-435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-83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5-88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DBD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ABEB</w:t>
        </w:r>
      </w:hyperlink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E7F0D" w:rsidRPr="00DE7F0D" w:rsidRDefault="00DE7F0D" w:rsidP="00DE7F0D">
      <w:pPr>
        <w:pStyle w:val="a4"/>
        <w:numPr>
          <w:ilvl w:val="6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7F0D">
        <w:rPr>
          <w:rFonts w:ascii="Times New Roman" w:hAnsi="Times New Roman"/>
          <w:color w:val="333333"/>
          <w:sz w:val="28"/>
          <w:szCs w:val="28"/>
        </w:rPr>
        <w:t xml:space="preserve">Семейное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право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Т. В. Краснова, Л. А.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Кучинская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DE7F0D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DE7F0D">
        <w:rPr>
          <w:rFonts w:ascii="Times New Roman" w:hAnsi="Times New Roman"/>
          <w:color w:val="333333"/>
          <w:sz w:val="28"/>
          <w:szCs w:val="28"/>
        </w:rPr>
        <w:t>, 2017. — 327 с. — (</w:t>
      </w:r>
      <w:proofErr w:type="gramStart"/>
      <w:r w:rsidRPr="00DE7F0D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DE7F0D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/33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05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98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-4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9-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81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604</w:t>
        </w:r>
        <w:r w:rsidRPr="00DE7F0D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EAA</w:t>
        </w:r>
      </w:hyperlink>
      <w:r w:rsidRPr="00DE7F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E7F0D" w:rsidRPr="00DE7F0D" w:rsidRDefault="00DE7F0D" w:rsidP="005C611F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A1E68" w:rsidRPr="00937444" w:rsidRDefault="00BA1E68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46B3">
        <w:rPr>
          <w:rFonts w:ascii="Times New Roman" w:hAnsi="Times New Roman"/>
          <w:b/>
          <w:sz w:val="28"/>
          <w:szCs w:val="28"/>
        </w:rPr>
        <w:t>Интернет-ресурсы</w:t>
      </w:r>
      <w:r w:rsidRPr="00D146B3">
        <w:rPr>
          <w:rFonts w:ascii="Times New Roman" w:hAnsi="Times New Roman"/>
          <w:sz w:val="28"/>
          <w:szCs w:val="28"/>
        </w:rPr>
        <w:t>: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</w:pPr>
      <w:r w:rsidRPr="00193F5B">
        <w:t>1. Справочная правовая система «</w:t>
      </w:r>
      <w:proofErr w:type="spellStart"/>
      <w:r w:rsidRPr="00193F5B">
        <w:t>КонсультантПлюс</w:t>
      </w:r>
      <w:proofErr w:type="spellEnd"/>
      <w:r w:rsidRPr="00193F5B">
        <w:t>».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  <w:rPr>
          <w:bCs/>
        </w:rPr>
      </w:pPr>
      <w:r w:rsidRPr="00193F5B">
        <w:t>2. Справочная правовая система «ГАРАНТ».</w:t>
      </w:r>
    </w:p>
    <w:p w:rsidR="005A6B0E" w:rsidRPr="00193F5B" w:rsidRDefault="005A6B0E" w:rsidP="005A6B0E">
      <w:pPr>
        <w:pStyle w:val="ad"/>
        <w:spacing w:before="0" w:beforeAutospacing="0" w:after="0" w:afterAutospacing="0"/>
        <w:ind w:left="567"/>
        <w:jc w:val="both"/>
        <w:rPr>
          <w:bCs/>
        </w:rPr>
      </w:pPr>
      <w:r w:rsidRPr="00193F5B">
        <w:rPr>
          <w:bCs/>
        </w:rPr>
        <w:t>3. Систему федеральных образовательных порталов: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6" w:tgtFrame="_blank" w:history="1">
        <w:r w:rsidRPr="00193F5B">
          <w:rPr>
            <w:rStyle w:val="a3"/>
            <w:color w:val="333333"/>
            <w:lang w:val="en-US"/>
          </w:rPr>
          <w:t>http://allpravo.ru/library/</w:t>
        </w:r>
      </w:hyperlink>
      <w:r w:rsidRPr="00193F5B">
        <w:rPr>
          <w:lang w:val="en-US"/>
        </w:rPr>
        <w:t xml:space="preserve"> </w:t>
      </w:r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7" w:history="1">
        <w:r w:rsidRPr="00193F5B">
          <w:rPr>
            <w:rStyle w:val="a3"/>
            <w:color w:val="333333"/>
            <w:lang w:val="en-US"/>
          </w:rPr>
          <w:t>http://ido.edu.ru/ffec/index.html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333333"/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8" w:tgtFrame="_blank" w:history="1">
        <w:r w:rsidRPr="00193F5B">
          <w:rPr>
            <w:rStyle w:val="a3"/>
            <w:color w:val="333333"/>
            <w:lang w:val="en-US"/>
          </w:rPr>
          <w:t>http://www.legislature.ru/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19" w:history="1">
        <w:r w:rsidRPr="00193F5B">
          <w:rPr>
            <w:rStyle w:val="a3"/>
            <w:color w:val="333333"/>
            <w:lang w:val="en-US"/>
          </w:rPr>
          <w:t>http://www.lawportal.ru/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</w:pPr>
      <w:r w:rsidRPr="00193F5B">
        <w:rPr>
          <w:bCs/>
        </w:rPr>
        <w:t>URL</w:t>
      </w:r>
      <w:r w:rsidRPr="00193F5B">
        <w:t xml:space="preserve">: </w:t>
      </w:r>
      <w:hyperlink r:id="rId20" w:tgtFrame="_blank" w:history="1">
        <w:r w:rsidRPr="00193F5B">
          <w:rPr>
            <w:rStyle w:val="a3"/>
            <w:color w:val="333333"/>
            <w:lang w:val="en-US"/>
          </w:rPr>
          <w:t>http://www.ribk.net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21" w:tgtFrame="_blank" w:history="1">
        <w:r w:rsidRPr="00193F5B">
          <w:rPr>
            <w:rStyle w:val="a3"/>
            <w:color w:val="333333"/>
            <w:lang w:val="en-US"/>
          </w:rPr>
          <w:t>http://www.humanities.edu.ru:80/db/msg/77922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lang w:val="en-US"/>
        </w:rPr>
      </w:pPr>
      <w:r w:rsidRPr="00193F5B">
        <w:rPr>
          <w:bCs/>
          <w:lang w:val="en-US"/>
        </w:rPr>
        <w:t>URL</w:t>
      </w:r>
      <w:r w:rsidRPr="00193F5B">
        <w:rPr>
          <w:lang w:val="en-US"/>
        </w:rPr>
        <w:t xml:space="preserve">: </w:t>
      </w:r>
      <w:hyperlink r:id="rId22" w:tgtFrame="_blank" w:history="1">
        <w:r w:rsidRPr="00193F5B">
          <w:rPr>
            <w:rStyle w:val="a3"/>
            <w:color w:val="333333"/>
            <w:lang w:val="en-US"/>
          </w:rPr>
          <w:t>http://www.elib.albertina.ru/</w:t>
        </w:r>
      </w:hyperlink>
    </w:p>
    <w:p w:rsidR="005A6B0E" w:rsidRPr="00193F5B" w:rsidRDefault="005A6B0E" w:rsidP="005A6B0E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193F5B">
        <w:rPr>
          <w:bCs/>
          <w:color w:val="000000"/>
          <w:lang w:val="en-US"/>
        </w:rPr>
        <w:t>URL</w:t>
      </w:r>
      <w:r w:rsidRPr="00193F5B">
        <w:rPr>
          <w:color w:val="000000"/>
          <w:lang w:val="en-US"/>
        </w:rPr>
        <w:t xml:space="preserve">: </w:t>
      </w:r>
      <w:hyperlink r:id="rId23" w:history="1">
        <w:r w:rsidRPr="00193F5B">
          <w:rPr>
            <w:rStyle w:val="a3"/>
            <w:color w:val="000000"/>
            <w:lang w:val="en-US"/>
          </w:rPr>
          <w:t>http://www.government.ru/government/</w:t>
        </w:r>
      </w:hyperlink>
    </w:p>
    <w:p w:rsidR="00AB33F1" w:rsidRPr="00771D88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3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D7038" w:rsidTr="0093744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38" w:rsidRDefault="003D7038" w:rsidP="003D7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>– изучать и интерпретировать действующее законодательство и применять его на практике;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27">
              <w:rPr>
                <w:rFonts w:ascii="Times New Roman" w:hAnsi="Times New Roman"/>
                <w:sz w:val="28"/>
                <w:szCs w:val="28"/>
              </w:rPr>
              <w:t xml:space="preserve">У2 - пользоваться правовыми базами знаний, </w:t>
            </w:r>
            <w:proofErr w:type="spellStart"/>
            <w:r w:rsidRPr="00DE7127">
              <w:rPr>
                <w:rFonts w:ascii="Times New Roman" w:hAnsi="Times New Roman"/>
                <w:sz w:val="28"/>
                <w:szCs w:val="28"/>
              </w:rPr>
              <w:t>интернет-ресурсами</w:t>
            </w:r>
            <w:proofErr w:type="spellEnd"/>
            <w:r w:rsidRPr="00DE7127">
              <w:rPr>
                <w:rFonts w:ascii="Times New Roman" w:hAnsi="Times New Roman"/>
                <w:sz w:val="28"/>
                <w:szCs w:val="28"/>
              </w:rPr>
              <w:t xml:space="preserve">, архивными материалами,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библиотечным фондом для получения необходимой правовой информации; 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27">
              <w:rPr>
                <w:rFonts w:ascii="Times New Roman" w:hAnsi="Times New Roman"/>
                <w:sz w:val="28"/>
                <w:szCs w:val="28"/>
              </w:rPr>
              <w:t>У3 - толковать и правильно применять нормы права; разрабатывать юридические документы различного правового характера.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38" w:rsidRDefault="003D7038" w:rsidP="003D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3D7038" w:rsidTr="00937444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 xml:space="preserve">основные понятия, положения, методы, принципы, институты и нормы, содержащиеся </w:t>
            </w:r>
            <w:proofErr w:type="gramStart"/>
            <w:r w:rsidRPr="00DE7127">
              <w:rPr>
                <w:rFonts w:ascii="Times New Roman" w:hAnsi="Times New Roman"/>
                <w:sz w:val="28"/>
                <w:szCs w:val="28"/>
              </w:rPr>
              <w:t>в  конституционном</w:t>
            </w:r>
            <w:proofErr w:type="gramEnd"/>
            <w:r w:rsidRPr="00DE7127">
              <w:rPr>
                <w:rFonts w:ascii="Times New Roman" w:hAnsi="Times New Roman"/>
                <w:sz w:val="28"/>
                <w:szCs w:val="28"/>
              </w:rPr>
              <w:t>, административном, гражданском, уголовном, трудовом и иных отраслях права;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 xml:space="preserve">знать способы толкования и толковать различные правовые акты изученных отраслей права; </w:t>
            </w:r>
          </w:p>
          <w:p w:rsidR="003D7038" w:rsidRPr="00DE7127" w:rsidRDefault="003D7038" w:rsidP="003D703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Pr="00DE7127">
              <w:rPr>
                <w:rFonts w:ascii="Times New Roman" w:hAnsi="Times New Roman"/>
                <w:sz w:val="28"/>
                <w:szCs w:val="28"/>
              </w:rPr>
              <w:t>знать о необходимости защищать установленный правопорядок и предупреждать правонарушения.</w:t>
            </w:r>
          </w:p>
          <w:p w:rsidR="003D7038" w:rsidRDefault="003D7038" w:rsidP="003D7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038" w:rsidRDefault="003D7038" w:rsidP="003D7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146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6F63" w:rsidRDefault="00076F6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076F63" w:rsidRDefault="00076F6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Понятие и принципы семейного права.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Место семейного права в системе правовых отраслей.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Законодательство о браке и семье.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Периодизация семейного права.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Понятие и функции семьи.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Понятие и виды семейных правоотношений.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Правоспособность и дееспособность субъектов семейных правоотношений.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Юридические факты в семейном праве, и их виды.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Родство и свойства родства.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Сроки исковой давности и другие сроки в семейном праве.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Пределы осуществления семейных прав.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Способы защиты семейных прав.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Меры ответственности в семейном праве.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Понятие брака в семейном праве. Условия вступления в брак.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Порядок заключения брака.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Прекращение брака в органах загса.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Прекращение брака в судебном порядке.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lastRenderedPageBreak/>
        <w:t>Вопросы, разрешаемые судом при вынесении решения о расторжении брака. Момент расторжения брака.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Основания признания брака недействительным.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Лица, имеющие право требовать признание брака недействительным.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Обстоятельства, устраняющие недействительность брака</w:t>
      </w:r>
      <w:proofErr w:type="gramStart"/>
      <w:r w:rsidRPr="00A24962">
        <w:t>. .</w:t>
      </w:r>
      <w:proofErr w:type="gramEnd"/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Правовые последствия признания брака недействительным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Личные правоотношения между супругами.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Законный режим имущества супругов.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Договорной режим имущества супругов.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Изменение и расторжение брачного договора.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Признание брачного договора недействительным.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Основания возникновения родительских прав и обязанностей.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Договорное установление отцовства.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Оспаривание записи отцовства и материнства.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Установление отцовства и материнства при применении искусственных методов репродукции человека.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Личные права несовершеннолетних детей.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Имущественные права несовершеннолетних детей.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Общая характеристика прав и обязанностей.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Личные права и обязанности родителей.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Виды споров</w:t>
      </w:r>
      <w:r>
        <w:t>,</w:t>
      </w:r>
      <w:r w:rsidRPr="00A24962">
        <w:t xml:space="preserve"> связанные с воспитанием детей.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Лишение родительских прав.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Ограничение родительских прав.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Понятия, и признаки алиментных обязательств.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Взыскание и использование алиментов на детей, оставшихся без попечения родителей.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Обязанности совершеннолетних детей по содержанию своих нетрудоспособных родителей.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Обязанности супругов по взаимному содержанию.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Право бывшего супруга на получение алиментов.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Соглашение об уплате алиментов.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Сроки обращения за алиментами.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Задолженность по алиментам.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Ответственность за несвоевременную уплату алиментов. Индексация алиментов.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Изменение размера алиментов и освобождение от их уплаты.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Усыновление (удочерение).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Опека и попечительство над детьми.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Приемная семья.</w:t>
      </w:r>
    </w:p>
    <w:p w:rsidR="00076F63" w:rsidRPr="00A24962" w:rsidRDefault="00076F63" w:rsidP="00076F63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A24962">
        <w:t>Заключение браков с иностранными гражданами.</w:t>
      </w:r>
    </w:p>
    <w:p w:rsidR="00076F63" w:rsidRPr="00C9559C" w:rsidRDefault="00076F63" w:rsidP="00076F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37444" w:rsidRPr="00C9559C" w:rsidRDefault="00937444" w:rsidP="009374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D6361" w:rsidRDefault="005D6361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5D6361" w:rsidRPr="00F676CF" w:rsidTr="00E54D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1" w:rsidRPr="00F676CF" w:rsidRDefault="005D6361" w:rsidP="00E54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1" w:rsidRPr="00F676CF" w:rsidRDefault="005D6361" w:rsidP="00E54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5D6361" w:rsidRPr="00F676CF" w:rsidTr="00E54D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1" w:rsidRPr="00F676CF" w:rsidRDefault="005D6361" w:rsidP="00E54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1" w:rsidRPr="00F676CF" w:rsidRDefault="005D6361" w:rsidP="00E54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06" w:rsidRDefault="00407606" w:rsidP="00602C77">
      <w:pPr>
        <w:spacing w:after="0" w:line="240" w:lineRule="auto"/>
      </w:pPr>
      <w:r>
        <w:separator/>
      </w:r>
    </w:p>
  </w:endnote>
  <w:endnote w:type="continuationSeparator" w:id="0">
    <w:p w:rsidR="00407606" w:rsidRDefault="00407606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2E0F99" w:rsidRDefault="002E0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F99" w:rsidRDefault="002E0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06" w:rsidRDefault="00407606" w:rsidP="00602C77">
      <w:pPr>
        <w:spacing w:after="0" w:line="240" w:lineRule="auto"/>
      </w:pPr>
      <w:r>
        <w:separator/>
      </w:r>
    </w:p>
  </w:footnote>
  <w:footnote w:type="continuationSeparator" w:id="0">
    <w:p w:rsidR="00407606" w:rsidRDefault="00407606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A4233"/>
    <w:multiLevelType w:val="hybridMultilevel"/>
    <w:tmpl w:val="C490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0E5"/>
    <w:multiLevelType w:val="hybridMultilevel"/>
    <w:tmpl w:val="B9081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76F63"/>
    <w:rsid w:val="00094DBC"/>
    <w:rsid w:val="000F47F0"/>
    <w:rsid w:val="00134A82"/>
    <w:rsid w:val="00145088"/>
    <w:rsid w:val="00164FC2"/>
    <w:rsid w:val="001B7040"/>
    <w:rsid w:val="001F14A3"/>
    <w:rsid w:val="002759DC"/>
    <w:rsid w:val="00294589"/>
    <w:rsid w:val="002B3EA4"/>
    <w:rsid w:val="002C079B"/>
    <w:rsid w:val="002E0F99"/>
    <w:rsid w:val="00307827"/>
    <w:rsid w:val="00313431"/>
    <w:rsid w:val="00315DDF"/>
    <w:rsid w:val="00321A78"/>
    <w:rsid w:val="00337E9B"/>
    <w:rsid w:val="00352117"/>
    <w:rsid w:val="003546A0"/>
    <w:rsid w:val="00387796"/>
    <w:rsid w:val="003D3A17"/>
    <w:rsid w:val="003D7038"/>
    <w:rsid w:val="00404C61"/>
    <w:rsid w:val="00407606"/>
    <w:rsid w:val="00425EDA"/>
    <w:rsid w:val="004365ED"/>
    <w:rsid w:val="0045077E"/>
    <w:rsid w:val="0045223C"/>
    <w:rsid w:val="004A4CE5"/>
    <w:rsid w:val="004B3CBA"/>
    <w:rsid w:val="004C1698"/>
    <w:rsid w:val="004C297D"/>
    <w:rsid w:val="004D03D7"/>
    <w:rsid w:val="004D6A74"/>
    <w:rsid w:val="00515122"/>
    <w:rsid w:val="005171BD"/>
    <w:rsid w:val="00544B5A"/>
    <w:rsid w:val="00552436"/>
    <w:rsid w:val="0055369C"/>
    <w:rsid w:val="00560C04"/>
    <w:rsid w:val="005639F6"/>
    <w:rsid w:val="00563A50"/>
    <w:rsid w:val="005851AA"/>
    <w:rsid w:val="005A6B0E"/>
    <w:rsid w:val="005C611F"/>
    <w:rsid w:val="005D4E18"/>
    <w:rsid w:val="005D6361"/>
    <w:rsid w:val="005E166B"/>
    <w:rsid w:val="00602C77"/>
    <w:rsid w:val="006147BD"/>
    <w:rsid w:val="00677B81"/>
    <w:rsid w:val="00682193"/>
    <w:rsid w:val="00683642"/>
    <w:rsid w:val="00691841"/>
    <w:rsid w:val="006A6590"/>
    <w:rsid w:val="006C14CC"/>
    <w:rsid w:val="006C3193"/>
    <w:rsid w:val="007264D1"/>
    <w:rsid w:val="00736B35"/>
    <w:rsid w:val="007559B8"/>
    <w:rsid w:val="00771D88"/>
    <w:rsid w:val="0078299E"/>
    <w:rsid w:val="007B718B"/>
    <w:rsid w:val="007B7CB0"/>
    <w:rsid w:val="007C47C0"/>
    <w:rsid w:val="007E662A"/>
    <w:rsid w:val="00812D42"/>
    <w:rsid w:val="008422BA"/>
    <w:rsid w:val="00853A3E"/>
    <w:rsid w:val="008747A9"/>
    <w:rsid w:val="008C386B"/>
    <w:rsid w:val="008D346A"/>
    <w:rsid w:val="008D74E2"/>
    <w:rsid w:val="00912B69"/>
    <w:rsid w:val="00937444"/>
    <w:rsid w:val="009849A8"/>
    <w:rsid w:val="009F5251"/>
    <w:rsid w:val="00A30F87"/>
    <w:rsid w:val="00A3601F"/>
    <w:rsid w:val="00A52BF2"/>
    <w:rsid w:val="00A5540F"/>
    <w:rsid w:val="00A72285"/>
    <w:rsid w:val="00AA0156"/>
    <w:rsid w:val="00AA7F19"/>
    <w:rsid w:val="00AB33F1"/>
    <w:rsid w:val="00AD1579"/>
    <w:rsid w:val="00B06BB6"/>
    <w:rsid w:val="00B93F53"/>
    <w:rsid w:val="00B97E98"/>
    <w:rsid w:val="00BA1E68"/>
    <w:rsid w:val="00BD048F"/>
    <w:rsid w:val="00BD1725"/>
    <w:rsid w:val="00BD4513"/>
    <w:rsid w:val="00BF44CF"/>
    <w:rsid w:val="00C04770"/>
    <w:rsid w:val="00C26EF6"/>
    <w:rsid w:val="00C31912"/>
    <w:rsid w:val="00C67A46"/>
    <w:rsid w:val="00C721BC"/>
    <w:rsid w:val="00C865BE"/>
    <w:rsid w:val="00CE258B"/>
    <w:rsid w:val="00D146B3"/>
    <w:rsid w:val="00D40FB1"/>
    <w:rsid w:val="00D41237"/>
    <w:rsid w:val="00D876FC"/>
    <w:rsid w:val="00D92F9B"/>
    <w:rsid w:val="00DE7127"/>
    <w:rsid w:val="00DE7F0D"/>
    <w:rsid w:val="00DF2B41"/>
    <w:rsid w:val="00E103A0"/>
    <w:rsid w:val="00E22619"/>
    <w:rsid w:val="00E36B01"/>
    <w:rsid w:val="00E66B32"/>
    <w:rsid w:val="00E75281"/>
    <w:rsid w:val="00E838C4"/>
    <w:rsid w:val="00E847DB"/>
    <w:rsid w:val="00E91D52"/>
    <w:rsid w:val="00E95950"/>
    <w:rsid w:val="00EA5337"/>
    <w:rsid w:val="00EB242D"/>
    <w:rsid w:val="00ED0AA2"/>
    <w:rsid w:val="00F1108D"/>
    <w:rsid w:val="00F62A48"/>
    <w:rsid w:val="00F643F8"/>
    <w:rsid w:val="00F94683"/>
    <w:rsid w:val="00FA71E5"/>
    <w:rsid w:val="00FB1485"/>
    <w:rsid w:val="00FB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6287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A6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B3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560C0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E35A313-CA32-4A32-8F8B-42D5DDF92A57" TargetMode="External"/><Relationship Id="rId13" Type="http://schemas.openxmlformats.org/officeDocument/2006/relationships/hyperlink" Target="https://biblio-online.ru/book/7C0CB4D4-A471-415D-BA13-8E6286A841C3" TargetMode="External"/><Relationship Id="rId18" Type="http://schemas.openxmlformats.org/officeDocument/2006/relationships/hyperlink" Target="http://www.edu.ru/modules.php?page_id=6&amp;name=Web_Links&amp;op=modload&amp;l_op=visit&amp;lid=1382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/modules.php?page_id=6&amp;name=Web_Links&amp;op=modload&amp;l_op=visit&amp;lid=432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7065AA88-6882-4120-B00A-6FCF9F04AC6F" TargetMode="External"/><Relationship Id="rId17" Type="http://schemas.openxmlformats.org/officeDocument/2006/relationships/hyperlink" Target="http://ido.edu.ru/ffec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page_id=6&amp;name=Web_Links&amp;op=modload&amp;l_op=visit&amp;lid=42956" TargetMode="External"/><Relationship Id="rId20" Type="http://schemas.openxmlformats.org/officeDocument/2006/relationships/hyperlink" Target="http://www.edu.ru/modules.php?page_id=6&amp;name=Web_Links&amp;op=modload&amp;l_op=visit&amp;lid=341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C10E8C7C-AACE-4688-95C8-CCFB5D5A286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33A1E05F-C98D-4ADC-A4C9-C81F9A604EAA" TargetMode="External"/><Relationship Id="rId23" Type="http://schemas.openxmlformats.org/officeDocument/2006/relationships/hyperlink" Target="http://www.government.ru/government/" TargetMode="External"/><Relationship Id="rId10" Type="http://schemas.openxmlformats.org/officeDocument/2006/relationships/hyperlink" Target="https://biblio-online.ru/book/0D4AA4A3-0D5C-4BCF-915C-E7E435AC0DCE" TargetMode="External"/><Relationship Id="rId19" Type="http://schemas.openxmlformats.org/officeDocument/2006/relationships/hyperlink" Target="http://www.law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2B96473-44F0-4FE0-B8F8-57773668561C" TargetMode="External"/><Relationship Id="rId14" Type="http://schemas.openxmlformats.org/officeDocument/2006/relationships/hyperlink" Target="https://biblio-online.ru/book/BA7EC86A-2642-435F-83E5-88D3DBD6ABEB" TargetMode="External"/><Relationship Id="rId22" Type="http://schemas.openxmlformats.org/officeDocument/2006/relationships/hyperlink" Target="http://www.edu.ru/modules.php?page_id=6&amp;name=Web_Links&amp;op=modload&amp;l_op=visit&amp;lid=1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955E-CA60-4D03-924A-9AD8B35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40</cp:revision>
  <cp:lastPrinted>2017-03-28T07:37:00Z</cp:lastPrinted>
  <dcterms:created xsi:type="dcterms:W3CDTF">2017-10-02T09:25:00Z</dcterms:created>
  <dcterms:modified xsi:type="dcterms:W3CDTF">2021-07-19T06:30:00Z</dcterms:modified>
</cp:coreProperties>
</file>