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  <w:bookmarkStart w:id="0" w:name="_Toc133752488"/>
      <w:r>
        <w:t xml:space="preserve">МИНИСТЕРСТВО НАУКИ И ВЫСШЕГО ОБРАЗОВАНИЯ </w:t>
      </w:r>
    </w:p>
    <w:p>
      <w:pPr>
        <w:pStyle w:val="style0"/>
        <w:jc w:val="center"/>
        <w:rPr/>
      </w:pPr>
      <w:r>
        <w:t xml:space="preserve"> РОССИЙСКОЙ ФЕДЕРАЦИИ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 xml:space="preserve">Федеральное государственное автономное </w:t>
      </w:r>
    </w:p>
    <w:p>
      <w:pPr>
        <w:pStyle w:val="style0"/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>
      <w:pPr>
        <w:pStyle w:val="style0"/>
        <w:tabs>
          <w:tab w:val="left" w:leader="none" w:pos="142"/>
        </w:tabs>
        <w:jc w:val="center"/>
        <w:rPr/>
      </w:pPr>
      <w:r>
        <w:t>«Национальный исследовательский Нижегородский государственный университет</w:t>
      </w:r>
    </w:p>
    <w:p>
      <w:pPr>
        <w:pStyle w:val="style0"/>
        <w:tabs>
          <w:tab w:val="left" w:leader="none" w:pos="142"/>
        </w:tabs>
        <w:jc w:val="center"/>
        <w:rPr/>
      </w:pPr>
      <w:r>
        <w:t xml:space="preserve"> им. Н.И. Лобачевского»</w:t>
      </w:r>
    </w:p>
    <w:p>
      <w:pPr>
        <w:pStyle w:val="style0"/>
        <w:tabs>
          <w:tab w:val="left" w:leader="none" w:pos="142"/>
        </w:tabs>
        <w:jc w:val="center"/>
        <w:rPr/>
      </w:pPr>
    </w:p>
    <w:p>
      <w:pPr>
        <w:pStyle w:val="style0"/>
        <w:tabs>
          <w:tab w:val="left" w:leader="none" w:pos="142"/>
        </w:tabs>
        <w:jc w:val="center"/>
        <w:rPr/>
      </w:pPr>
      <w:r>
        <w:t>Институт экономики и предпринимательства</w:t>
      </w:r>
    </w:p>
    <w:p>
      <w:pPr>
        <w:pStyle w:val="style4147"/>
        <w:widowControl w:val="false"/>
        <w:shd w:val="clear" w:color="auto" w:fill="ffffff"/>
        <w:tabs>
          <w:tab w:val="left" w:leader="none" w:pos="-142"/>
          <w:tab w:val="left" w:leader="none" w:pos="0"/>
        </w:tabs>
        <w:autoSpaceDE w:val="false"/>
        <w:autoSpaceDN w:val="false"/>
        <w:adjustRightInd w:val="false"/>
        <w:spacing w:after="0" w:lineRule="auto" w:line="240"/>
        <w:ind w:left="142" w:firstLine="425"/>
        <w:jc w:val="center"/>
        <w:rPr>
          <w:rFonts w:ascii="Times New Roman" w:cs="Times New Roman" w:hAnsi="Times New Roman"/>
          <w:sz w:val="26"/>
          <w:szCs w:val="26"/>
          <w:lang w:eastAsia="ru-RU"/>
        </w:rPr>
      </w:pPr>
      <w:r>
        <w:rPr>
          <w:rFonts w:ascii="Times New Roman" w:cs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4147"/>
        <w:widowControl w:val="false"/>
        <w:shd w:val="clear" w:color="auto" w:fill="ffffff"/>
        <w:tabs>
          <w:tab w:val="left" w:leader="none" w:pos="-142"/>
          <w:tab w:val="left" w:leader="none" w:pos="0"/>
        </w:tabs>
        <w:autoSpaceDE w:val="false"/>
        <w:autoSpaceDN w:val="false"/>
        <w:adjustRightInd w:val="false"/>
        <w:spacing w:after="0" w:lineRule="auto" w:line="240"/>
        <w:ind w:left="142" w:firstLine="425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4147"/>
        <w:widowControl w:val="false"/>
        <w:shd w:val="clear" w:color="auto" w:fill="ffffff"/>
        <w:tabs>
          <w:tab w:val="left" w:leader="none" w:pos="-142"/>
          <w:tab w:val="left" w:leader="none" w:pos="0"/>
        </w:tabs>
        <w:autoSpaceDE w:val="false"/>
        <w:autoSpaceDN w:val="false"/>
        <w:adjustRightInd w:val="false"/>
        <w:spacing w:after="0" w:lineRule="auto" w:line="240"/>
        <w:ind w:left="142" w:firstLine="425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0"/>
        <w:tabs>
          <w:tab w:val="left" w:leader="none" w:pos="142"/>
        </w:tabs>
        <w:spacing w:lineRule="auto" w:line="27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>
      <w:pPr>
        <w:pStyle w:val="style0"/>
        <w:tabs>
          <w:tab w:val="left" w:leader="none" w:pos="142"/>
        </w:tabs>
        <w:spacing w:lineRule="auto" w:line="276"/>
        <w:jc w:val="right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142"/>
        </w:tabs>
        <w:spacing w:lineRule="auto" w:line="276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решением ученого совета ННГУ</w:t>
      </w:r>
    </w:p>
    <w:p>
      <w:pPr>
        <w:pStyle w:val="style0"/>
        <w:tabs>
          <w:tab w:val="left" w:leader="none" w:pos="142"/>
        </w:tabs>
        <w:spacing w:lineRule="auto" w:line="276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протокол от «11» мая  2021 г.  № 2</w:t>
      </w:r>
    </w:p>
    <w:p>
      <w:pPr>
        <w:pStyle w:val="style0"/>
        <w:tabs>
          <w:tab w:val="left" w:leader="none" w:pos="142"/>
        </w:tabs>
        <w:spacing w:lineRule="auto" w:line="276"/>
        <w:jc w:val="right"/>
        <w:rPr>
          <w:b w:val="false"/>
          <w:bCs w:val="false"/>
          <w:sz w:val="28"/>
          <w:szCs w:val="28"/>
        </w:rPr>
      </w:pPr>
    </w:p>
    <w:p>
      <w:pPr>
        <w:pStyle w:val="style0"/>
        <w:tabs>
          <w:tab w:val="left" w:leader="none" w:pos="142"/>
        </w:tabs>
        <w:spacing w:lineRule="auto" w:line="276"/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</w:t>
      </w:r>
    </w:p>
    <w:p>
      <w:pPr>
        <w:pStyle w:val="style0"/>
        <w:jc w:val="right"/>
        <w:rPr>
          <w:b/>
          <w:bCs/>
          <w:color w:val="000000"/>
          <w:sz w:val="28"/>
          <w:szCs w:val="28"/>
        </w:rPr>
      </w:pPr>
    </w:p>
    <w:p>
      <w:pPr>
        <w:pStyle w:val="style0"/>
        <w:tabs>
          <w:tab w:val="left" w:leader="none" w:pos="5670"/>
        </w:tabs>
        <w:ind w:left="5670" w:hanging="567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</w:p>
    <w:p>
      <w:pPr>
        <w:pStyle w:val="style0"/>
        <w:ind w:firstLine="400"/>
        <w:jc w:val="center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БУХГАЛТЕРСКИЕ ИНФОРМАЦИОННЫЕ СИСТЕМЫ</w:t>
      </w:r>
    </w:p>
    <w:p>
      <w:pPr>
        <w:pStyle w:val="style0"/>
        <w:jc w:val="center"/>
        <w:rPr>
          <w:b/>
          <w:bCs/>
          <w:sz w:val="32"/>
          <w:szCs w:val="32"/>
        </w:rPr>
      </w:pPr>
    </w:p>
    <w:p>
      <w:pPr>
        <w:pStyle w:val="style0"/>
        <w:spacing w:lineRule="auto" w:line="288"/>
        <w:jc w:val="center"/>
        <w:rPr/>
      </w:pPr>
    </w:p>
    <w:p>
      <w:pPr>
        <w:pStyle w:val="style0"/>
        <w:autoSpaceDE w:val="false"/>
        <w:autoSpaceDN w:val="false"/>
        <w:adjustRightInd w:val="false"/>
        <w:spacing w:after="120"/>
        <w:jc w:val="center"/>
        <w:rPr/>
      </w:pPr>
      <w:r>
        <w:rPr>
          <w:b/>
          <w:bCs/>
        </w:rPr>
        <w:t>Специальность среднего профессионального образования</w:t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spacing w:after="120"/>
        <w:jc w:val="center"/>
        <w:rPr>
          <w:color w:val="000000"/>
        </w:rPr>
      </w:pPr>
      <w:r>
        <w:rPr>
          <w:b/>
          <w:bCs/>
        </w:rPr>
        <w:t>Квалификация выпускника</w:t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spacing w:after="120"/>
        <w:jc w:val="center"/>
        <w:rPr>
          <w:color w:val="000000"/>
        </w:rPr>
      </w:pPr>
      <w:r>
        <w:rPr>
          <w:b/>
          <w:bCs/>
        </w:rPr>
        <w:t>Форма обучения</w:t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>
      <w:pPr>
        <w:pStyle w:val="style0"/>
        <w:jc w:val="center"/>
        <w:rPr>
          <w:color w:val="ff0000"/>
          <w:sz w:val="18"/>
          <w:szCs w:val="18"/>
        </w:rPr>
      </w:pPr>
    </w:p>
    <w:p>
      <w:pPr>
        <w:pStyle w:val="style0"/>
        <w:jc w:val="center"/>
        <w:rPr>
          <w:strike/>
          <w:color w:val="ff0000"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>
      <w:pPr>
        <w:pStyle w:val="style0"/>
        <w:tabs>
          <w:tab w:val="left" w:leader="none" w:pos="142"/>
        </w:tabs>
        <w:jc w:val="center"/>
        <w:rPr>
          <w:sz w:val="28"/>
          <w:szCs w:val="28"/>
        </w:rPr>
      </w:pPr>
    </w:p>
    <w:p>
      <w:pPr>
        <w:pStyle w:val="style0"/>
        <w:tabs>
          <w:tab w:val="left" w:leader="none" w:pos="142"/>
        </w:tabs>
        <w:jc w:val="center"/>
        <w:rPr>
          <w:sz w:val="28"/>
          <w:szCs w:val="28"/>
        </w:rPr>
      </w:pPr>
    </w:p>
    <w:p>
      <w:pPr>
        <w:pStyle w:val="style0"/>
        <w:tabs>
          <w:tab w:val="left" w:leader="none" w:pos="142"/>
        </w:tabs>
        <w:jc w:val="center"/>
        <w:rPr>
          <w:sz w:val="28"/>
          <w:szCs w:val="28"/>
        </w:rPr>
      </w:pPr>
    </w:p>
    <w:p>
      <w:pPr>
        <w:pStyle w:val="style0"/>
        <w:tabs>
          <w:tab w:val="left" w:leader="none" w:pos="142"/>
        </w:tabs>
        <w:jc w:val="center"/>
        <w:rPr>
          <w:sz w:val="28"/>
          <w:szCs w:val="28"/>
        </w:rPr>
      </w:pPr>
    </w:p>
    <w:p>
      <w:pPr>
        <w:pStyle w:val="style0"/>
        <w:ind w:firstLine="709"/>
        <w:jc w:val="both"/>
        <w:rPr/>
      </w:pPr>
      <w:r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>
      <w:pPr>
        <w:pStyle w:val="style0"/>
        <w:jc w:val="both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Авторы</w:t>
      </w:r>
      <w:r>
        <w:t>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jc w:val="both"/>
        <w:rPr/>
      </w:pPr>
      <w:r>
        <w:t xml:space="preserve">  </w:t>
      </w:r>
      <w:r>
        <w:t>доцент</w:t>
      </w:r>
      <w:r>
        <w:t xml:space="preserve">, к.э.н. </w:t>
      </w:r>
      <w:r>
        <w:tab/>
      </w:r>
      <w:r>
        <w:tab/>
      </w:r>
      <w:r>
        <w:t>______________</w:t>
      </w:r>
      <w:r>
        <w:tab/>
      </w:r>
      <w:r>
        <w:tab/>
      </w:r>
      <w:r>
        <w:t>Матвеев</w:t>
      </w:r>
      <w:r>
        <w:t xml:space="preserve"> </w:t>
      </w:r>
      <w:r>
        <w:t>В.А.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jc w:val="both"/>
        <w:rPr>
          <w:i/>
          <w:iCs/>
          <w:sz w:val="20"/>
          <w:szCs w:val="20"/>
        </w:rPr>
      </w:pPr>
      <w:r>
        <w:t xml:space="preserve">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jc w:val="both"/>
        <w:rPr/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jc w:val="both"/>
        <w:rPr/>
      </w:pPr>
      <w:r>
        <w:t xml:space="preserve"> 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hd w:val="clear" w:color="auto" w:fill="ffffff"/>
        <w:tabs>
          <w:tab w:val="left" w:leader="none" w:pos="709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ind w:firstLine="709"/>
        <w:jc w:val="both"/>
        <w:rPr/>
      </w:pPr>
      <w:r>
        <w:t xml:space="preserve">Программа рассмотрена и одобрена на заседании </w:t>
      </w:r>
      <w:r>
        <w:t>методической комиссии</w:t>
      </w:r>
    </w:p>
    <w:p>
      <w:pPr>
        <w:pStyle w:val="style0"/>
        <w:shd w:val="clear" w:color="auto" w:fill="ffffff"/>
        <w:tabs>
          <w:tab w:val="left" w:leader="none" w:pos="709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jc w:val="both"/>
        <w:rPr/>
      </w:pPr>
      <w:r>
        <w:t xml:space="preserve"> </w:t>
      </w:r>
      <w:r>
        <w:t>«</w:t>
      </w:r>
      <w:r>
        <w:t xml:space="preserve">  </w:t>
      </w:r>
      <w:r>
        <w:t xml:space="preserve">   </w:t>
      </w:r>
      <w:r>
        <w:t xml:space="preserve">» </w:t>
      </w:r>
      <w:r>
        <w:t xml:space="preserve">    </w:t>
      </w:r>
      <w:r>
        <w:t xml:space="preserve"> 202</w:t>
      </w:r>
      <w:r>
        <w:t>1</w:t>
      </w:r>
      <w:r>
        <w:t xml:space="preserve"> г. протокол № </w:t>
      </w:r>
      <w:r>
        <w:t xml:space="preserve"> </w:t>
      </w:r>
      <w:r>
        <w:t xml:space="preserve">   .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rPr/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/>
      </w:pPr>
      <w:r>
        <w:t xml:space="preserve">Председатель </w:t>
      </w:r>
      <w:r>
        <w:t>методической комиссии</w:t>
      </w:r>
      <w:r>
        <w:t xml:space="preserve">    _____________________   Едемская С.В.</w:t>
      </w:r>
    </w:p>
    <w:p>
      <w:pPr>
        <w:pStyle w:val="style0"/>
        <w:spacing w:lineRule="auto" w:line="36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>
      <w:pPr>
        <w:pStyle w:val="style0"/>
        <w:spacing w:lineRule="auto" w:line="360"/>
        <w:jc w:val="both"/>
        <w:rPr>
          <w:sz w:val="32"/>
          <w:szCs w:val="32"/>
        </w:rPr>
      </w:pPr>
    </w:p>
    <w:p>
      <w:pPr>
        <w:pStyle w:val="style0"/>
        <w:widowControl w:val="false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uppressAutoHyphens/>
        <w:autoSpaceDE w:val="false"/>
        <w:autoSpaceDN w:val="false"/>
        <w:adjustRightInd w:val="false"/>
        <w:spacing w:lineRule="auto" w:line="360"/>
        <w:ind w:firstLine="708"/>
        <w:jc w:val="both"/>
        <w:rPr/>
      </w:pPr>
    </w:p>
    <w:bookmarkStart w:id="1" w:name="_Toc527538782"/>
    <w:p>
      <w:pPr>
        <w:pStyle w:val="style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b w:val="false"/>
          <w:bCs w:val="false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СОДЕРЖАНИЕ</w:t>
      </w:r>
      <w:bookmarkEnd w:id="1"/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9000"/>
        <w:gridCol w:w="540"/>
      </w:tblGrid>
      <w:tr>
        <w:trPr/>
        <w:tc>
          <w:tcPr>
            <w:tcW w:w="900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jc w:val="both"/>
              <w:rPr/>
            </w:pPr>
            <w:r>
              <w:rPr>
                <w:b/>
                <w:bCs/>
                <w:caps/>
              </w:rPr>
              <w:t>Общая характеристика рабочей</w:t>
            </w:r>
            <w:r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jc w:val="right"/>
              <w:rPr>
                <w:b/>
                <w:bCs/>
              </w:rPr>
            </w:pPr>
          </w:p>
          <w:p>
            <w:pPr>
              <w:pStyle w:val="style0"/>
              <w:spacing w:lineRule="auto" w:line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/>
        <w:trPr/>
        <w:tc>
          <w:tcPr>
            <w:tcW w:w="900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 xml:space="preserve">СТРУКТУРА И СОДЕРЖАНИЕ </w:t>
            </w:r>
            <w:r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blPrEx/>
        <w:trPr/>
        <w:tc>
          <w:tcPr>
            <w:tcW w:w="900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>
        <w:tblPrEx/>
        <w:trPr/>
        <w:tc>
          <w:tcPr>
            <w:tcW w:w="900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lineRule="auto" w:line="360"/>
              <w:rPr>
                <w:b/>
                <w:bCs/>
              </w:rPr>
            </w:pPr>
            <w:r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>
      <w:pPr>
        <w:pStyle w:val="style0"/>
        <w:rPr/>
      </w:pPr>
    </w:p>
    <w:p>
      <w:pPr>
        <w:pStyle w:val="style0"/>
        <w:widowControl w:val="false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uppressAutoHyphens/>
        <w:autoSpaceDE w:val="false"/>
        <w:autoSpaceDN w:val="false"/>
        <w:adjustRightInd w:val="false"/>
        <w:spacing w:lineRule="auto" w:line="360"/>
        <w:ind w:firstLine="708"/>
        <w:jc w:val="both"/>
        <w:rPr/>
      </w:pPr>
      <w:r>
        <w:t xml:space="preserve"> </w:t>
      </w:r>
    </w:p>
    <w:p>
      <w:pPr>
        <w:pStyle w:val="style0"/>
        <w:widowControl w:val="false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uppressAutoHyphens/>
        <w:autoSpaceDE w:val="false"/>
        <w:autoSpaceDN w:val="false"/>
        <w:adjustRightInd w:val="false"/>
        <w:spacing w:lineRule="auto" w:line="360"/>
        <w:ind w:firstLine="708"/>
        <w:jc w:val="both"/>
        <w:rPr/>
      </w:pPr>
    </w:p>
    <w:p>
      <w:pPr>
        <w:pStyle w:val="style0"/>
        <w:widowControl w:val="false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uppressAutoHyphens/>
        <w:autoSpaceDE w:val="false"/>
        <w:autoSpaceDN w:val="false"/>
        <w:adjustRightInd w:val="false"/>
        <w:spacing w:lineRule="auto" w:line="360"/>
        <w:ind w:firstLine="708"/>
        <w:jc w:val="both"/>
        <w:rPr/>
      </w:pPr>
    </w:p>
    <w:p>
      <w:pPr>
        <w:pStyle w:val="style0"/>
        <w:spacing w:lineRule="auto" w:line="360"/>
        <w:ind w:firstLine="708"/>
        <w:jc w:val="both"/>
        <w:rPr>
          <w:sz w:val="28"/>
          <w:szCs w:val="28"/>
        </w:rPr>
      </w:pPr>
    </w:p>
    <w:bookmarkStart w:id="2" w:name="_Toc482243018"/>
    <w:bookmarkStart w:id="3" w:name="_Toc133752489"/>
    <w:bookmarkStart w:id="4" w:name="_Toc133752492"/>
    <w:bookmarkEnd w:id="0"/>
    <w:p>
      <w:pPr>
        <w:pStyle w:val="style0"/>
        <w:suppressAutoHyphens/>
        <w:spacing w:lineRule="auto" w:line="300"/>
        <w:jc w:val="center"/>
        <w:rPr>
          <w:b/>
          <w:bCs/>
        </w:rPr>
      </w:pPr>
      <w:r>
        <w:rPr>
          <w:sz w:val="26"/>
          <w:szCs w:val="26"/>
        </w:rPr>
        <w:br w:type="page"/>
      </w:r>
      <w:bookmarkStart w:id="5" w:name="_Toc151350332"/>
      <w:bookmarkStart w:id="6" w:name="_Toc151350434"/>
      <w:bookmarkStart w:id="7" w:name="_Toc151350457"/>
      <w:bookmarkStart w:id="8" w:name="_Toc151350491"/>
      <w:bookmarkStart w:id="9" w:name="_Toc151350558"/>
      <w:bookmarkStart w:id="10" w:name="_Toc151350684"/>
      <w:bookmarkStart w:id="11" w:name="_Toc151350787"/>
      <w:bookmarkStart w:id="12" w:name="_Toc151350824"/>
      <w:bookmarkStart w:id="13" w:name="_Toc258837791"/>
      <w:r>
        <w:rPr>
          <w:b/>
          <w:bCs/>
        </w:rPr>
        <w:t>1. ОБЩАЯ ХАРАКТЕРИСТИКА ПРИМЕРНОЙ РАБОЧЕЙ ПРОГРАММЫ УЧЕБНОЙ ДИСЦИПЛИНЫ</w:t>
      </w:r>
    </w:p>
    <w:p>
      <w:pPr>
        <w:pStyle w:val="style0"/>
        <w:suppressAutoHyphens/>
        <w:spacing w:lineRule="auto" w:line="300"/>
        <w:jc w:val="center"/>
        <w:rPr>
          <w:b/>
          <w:bCs/>
        </w:rPr>
      </w:pPr>
    </w:p>
    <w:p>
      <w:pPr>
        <w:pStyle w:val="style0"/>
        <w:spacing w:lineRule="auto" w:line="360"/>
        <w:ind w:firstLine="709"/>
        <w:jc w:val="both"/>
        <w:rPr/>
      </w:pPr>
      <w:r>
        <w:rPr>
          <w:b/>
          <w:bCs/>
        </w:rPr>
        <w:t>1.1. Место дисциплины в структуре основной образовательной программы</w:t>
      </w:r>
    </w:p>
    <w:p>
      <w:pPr>
        <w:pStyle w:val="style0"/>
        <w:spacing w:lineRule="auto" w:line="360"/>
        <w:ind w:firstLine="709"/>
        <w:jc w:val="both"/>
        <w:rPr/>
      </w:pPr>
      <w:r>
        <w:t>Учебная дисциплина ОП.11 «Бухгалтерские информационные системы</w:t>
      </w:r>
      <w:r>
        <w:t>» является обязательной частью общепр</w:t>
      </w:r>
      <w:r>
        <w:t xml:space="preserve">офессионального цикла </w:t>
      </w:r>
      <w:r>
        <w:t>основной образовательной программы в соответствии с ФГОС по</w:t>
      </w:r>
      <w:r>
        <w:t xml:space="preserve"> </w:t>
      </w:r>
      <w:r>
        <w:t xml:space="preserve">38.02.01 «Экономика и бухгалтерский учет </w:t>
      </w:r>
      <w:r>
        <w:t>(по отраслям)».</w:t>
      </w:r>
    </w:p>
    <w:p>
      <w:pPr>
        <w:pStyle w:val="style0"/>
        <w:spacing w:lineRule="auto" w:line="360"/>
        <w:ind w:firstLine="709"/>
        <w:jc w:val="both"/>
        <w:rPr/>
      </w:pPr>
      <w:r>
        <w:t>Учебная дисциплина</w:t>
      </w:r>
      <w:r>
        <w:t xml:space="preserve"> </w:t>
      </w:r>
      <w:r>
        <w:t xml:space="preserve">ОП.11 «Бухгалтерские информационные системы» </w:t>
      </w:r>
      <w:r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>
      <w:pPr>
        <w:pStyle w:val="style0"/>
        <w:spacing w:lineRule="auto" w:line="360"/>
        <w:ind w:firstLine="709"/>
        <w:jc w:val="both"/>
        <w:rPr>
          <w:b/>
          <w:bCs/>
        </w:rPr>
      </w:pPr>
      <w:r>
        <w:t>ОК 01</w:t>
      </w:r>
      <w:r>
        <w:t xml:space="preserve"> </w:t>
      </w:r>
      <w:r>
        <w:t>Выбирать способы решения задач профессиональной деятельности, применительно к различным контекстам</w:t>
      </w:r>
    </w:p>
    <w:p>
      <w:pPr>
        <w:pStyle w:val="style0"/>
        <w:spacing w:lineRule="auto" w:line="360"/>
        <w:ind w:firstLine="709"/>
        <w:jc w:val="both"/>
        <w:rPr/>
      </w:pPr>
      <w:r>
        <w:t xml:space="preserve">ОК </w:t>
      </w:r>
      <w:r>
        <w:t>02</w:t>
      </w:r>
      <w:r>
        <w:t xml:space="preserve"> </w:t>
      </w:r>
      <w:r>
        <w:t>Осуществлять поиск, анализ и интерпретацию информации, необходимой для выполнения задач профессиональной деятельности</w:t>
      </w:r>
    </w:p>
    <w:p>
      <w:pPr>
        <w:pStyle w:val="style0"/>
        <w:spacing w:lineRule="auto" w:line="360"/>
        <w:ind w:firstLine="709"/>
        <w:jc w:val="both"/>
        <w:rPr/>
      </w:pPr>
      <w:r>
        <w:t>ОК 03</w:t>
      </w:r>
      <w:r>
        <w:t xml:space="preserve"> </w:t>
      </w:r>
      <w:r>
        <w:t>Планировать и реализовывать собственное профессиональное и личностное развитие.</w:t>
      </w:r>
    </w:p>
    <w:p>
      <w:pPr>
        <w:pStyle w:val="style0"/>
        <w:spacing w:lineRule="auto" w:line="360"/>
        <w:ind w:firstLine="709"/>
        <w:jc w:val="both"/>
        <w:rPr/>
      </w:pPr>
      <w:r>
        <w:t>ОК 09</w:t>
      </w:r>
      <w:r>
        <w:t xml:space="preserve"> </w:t>
      </w:r>
      <w:r>
        <w:t>Использовать информационные технологии в профессиональной деятельности</w:t>
      </w:r>
    </w:p>
    <w:p>
      <w:pPr>
        <w:pStyle w:val="style0"/>
        <w:spacing w:lineRule="auto" w:line="360"/>
        <w:ind w:firstLine="709"/>
        <w:jc w:val="both"/>
        <w:rPr/>
      </w:pPr>
      <w:r>
        <w:t xml:space="preserve">ОК 11 </w:t>
      </w:r>
      <w:r>
        <w:t>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style0"/>
        <w:suppressAutoHyphens/>
        <w:spacing w:lineRule="auto" w:line="360"/>
        <w:ind w:firstLine="709"/>
        <w:rPr>
          <w:b/>
          <w:bCs/>
        </w:rPr>
      </w:pPr>
      <w:r>
        <w:t>ПК 1.1. Обрабатывать первичные бухгалтерские документы</w:t>
      </w:r>
    </w:p>
    <w:p>
      <w:pPr>
        <w:pStyle w:val="style0"/>
        <w:spacing w:lineRule="auto" w:line="360"/>
        <w:ind w:firstLine="709"/>
        <w:jc w:val="both"/>
        <w:rPr/>
      </w:pPr>
      <w:r>
        <w:t xml:space="preserve">ПК 2.1. </w:t>
      </w:r>
      <w:r>
        <w:rPr>
          <w:color w:val="000000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>
      <w:pPr>
        <w:pStyle w:val="style0"/>
        <w:spacing w:lineRule="auto" w:line="360"/>
        <w:ind w:firstLine="709"/>
        <w:jc w:val="both"/>
        <w:rPr/>
      </w:pPr>
      <w:r>
        <w:rPr>
          <w:color w:val="000000"/>
          <w:sz w:val="23"/>
          <w:szCs w:val="23"/>
        </w:rPr>
        <w:t>ПК 2.2. Выполнять поручения руководства в составе комиссии по инвентаризации активов в местах их хранения;</w:t>
      </w:r>
    </w:p>
    <w:p>
      <w:pPr>
        <w:pStyle w:val="style0"/>
        <w:spacing w:lineRule="auto" w:line="360"/>
        <w:ind w:firstLine="709"/>
        <w:jc w:val="both"/>
        <w:rPr/>
      </w:pPr>
      <w:r>
        <w:rPr>
          <w:color w:val="000000"/>
          <w:sz w:val="23"/>
          <w:szCs w:val="23"/>
        </w:rPr>
        <w:t>ПК 2.3.</w:t>
      </w:r>
      <w:r>
        <w:rPr>
          <w:color w:val="000000"/>
        </w:rPr>
        <w:t>Проводить подготовку к инвентаризации и проверку действительного соответствия фактических данных инвентаризации данным учета</w:t>
      </w:r>
      <w:r>
        <w:rPr>
          <w:color w:val="000000"/>
          <w:sz w:val="23"/>
          <w:szCs w:val="23"/>
        </w:rPr>
        <w:t>;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/>
      </w:pPr>
      <w:r>
        <w:rPr>
          <w:color w:val="000000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  <w:bookmarkStart w:id="14" w:name="BM100137"/>
      <w:bookmarkEnd w:id="14"/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2.5. Проводить процедуры инвентаризации финансовых обязательств организации;</w:t>
      </w:r>
    </w:p>
    <w:bookmarkStart w:id="15" w:name="BM100138"/>
    <w:bookmarkEnd w:id="15"/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bookmarkStart w:id="16" w:name="BM100139"/>
    <w:bookmarkEnd w:id="16"/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rFonts w:ascii="Arial" w:cs="Arial" w:hAnsi="Arial"/>
          <w:color w:val="000000"/>
          <w:sz w:val="23"/>
          <w:szCs w:val="23"/>
        </w:rPr>
      </w:pPr>
      <w:r>
        <w:rPr>
          <w:color w:val="000000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bookmarkStart w:id="17" w:name="BM100147"/>
    <w:bookmarkStart w:id="18" w:name="BM100148"/>
    <w:bookmarkStart w:id="19" w:name="BM100149"/>
    <w:bookmarkStart w:id="20" w:name="BM100150"/>
    <w:bookmarkStart w:id="21" w:name="BM100151"/>
    <w:bookmarkStart w:id="22" w:name="BM100152"/>
    <w:bookmarkEnd w:id="17"/>
    <w:bookmarkEnd w:id="18"/>
    <w:bookmarkEnd w:id="19"/>
    <w:bookmarkEnd w:id="20"/>
    <w:bookmarkEnd w:id="21"/>
    <w:bookmarkEnd w:id="22"/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4.2. Составлять формы бухгалтерской (финансовой) отчетности в установленные законодательством сроки;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>
      <w:pPr>
        <w:pStyle w:val="style4149"/>
        <w:spacing w:before="0" w:beforeAutospacing="false" w:after="0" w:afterAutospacing="false" w:lineRule="auto" w:line="36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>
      <w:pPr>
        <w:pStyle w:val="style0"/>
        <w:spacing w:lineRule="auto" w:line="360"/>
        <w:ind w:firstLine="709"/>
        <w:jc w:val="both"/>
        <w:rPr>
          <w:b/>
          <w:bCs/>
        </w:rPr>
      </w:pPr>
    </w:p>
    <w:p>
      <w:pPr>
        <w:pStyle w:val="style0"/>
        <w:spacing w:lineRule="auto" w:line="360"/>
        <w:ind w:firstLine="709"/>
        <w:jc w:val="both"/>
        <w:rPr/>
      </w:pPr>
      <w:r>
        <w:rPr>
          <w:b/>
          <w:bCs/>
        </w:rPr>
        <w:t>1.2. Цель</w:t>
      </w:r>
      <w:r>
        <w:rPr>
          <w:b/>
          <w:bCs/>
        </w:rPr>
        <w:t xml:space="preserve"> и планируемые результаты освоения дисциплины</w:t>
      </w:r>
    </w:p>
    <w:p>
      <w:pPr>
        <w:pStyle w:val="style0"/>
        <w:suppressAutoHyphens/>
        <w:ind w:firstLine="567"/>
        <w:jc w:val="both"/>
        <w:rPr/>
      </w:pPr>
      <w:r>
        <w:t>В рамках программы учебной дисциплины обучающимися осваиваются умения и знания</w:t>
      </w:r>
    </w:p>
    <w:p>
      <w:pPr>
        <w:pStyle w:val="style0"/>
        <w:suppressAutoHyphens/>
        <w:ind w:firstLine="567"/>
        <w:jc w:val="both"/>
        <w:rPr/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072"/>
        <w:gridCol w:w="4674"/>
        <w:gridCol w:w="3956"/>
      </w:tblGrid>
      <w:tr>
        <w:trPr>
          <w:trHeight w:val="649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>
            <w:pPr>
              <w:pStyle w:val="style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ОК 1</w:t>
            </w:r>
          </w:p>
          <w:p>
            <w:pPr>
              <w:pStyle w:val="style0"/>
              <w:suppressAutoHyphens/>
              <w:jc w:val="center"/>
              <w:rPr/>
            </w:pP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ОК 2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  <w:r>
              <w:rPr>
                <w:sz w:val="22"/>
                <w:szCs w:val="22"/>
              </w:rPr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 xml:space="preserve">номенклатура информационных источников применяемых в профессиональной деятельности; </w:t>
            </w:r>
            <w:r>
              <w:rPr>
                <w:sz w:val="22"/>
                <w:szCs w:val="22"/>
              </w:rPr>
              <w:t>приемы структурирования информации; формат оформления результатов поиска информации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ОК 3</w:t>
            </w:r>
          </w:p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ОК 9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ОК 11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suppressAutoHyphens/>
              <w:rPr/>
            </w:pPr>
            <w: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1.1.</w:t>
            </w: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передавать первичные бухгалтерские документы в постоянный архив по истечении </w:t>
            </w:r>
            <w:r>
              <w:rPr>
                <w:color w:val="000000"/>
                <w:sz w:val="22"/>
                <w:szCs w:val="22"/>
              </w:rPr>
              <w:t>установленного срока хранения;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>
            <w:pPr>
              <w:pStyle w:val="style0"/>
              <w:suppressAutoHyphens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бщие требования к бухгалтерскому учету в части документирования всех хозяйственных действий и операций;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>
            <w:pPr>
              <w:pStyle w:val="style0"/>
              <w:suppressAutoHyphens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2.1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ассчитывать заработную плату сотрудников;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учет нераспределенной прибыли;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учет собственного капитала;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учет уставного капитала;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учет кредитов и займов.</w:t>
            </w:r>
          </w:p>
          <w:p>
            <w:pPr>
              <w:pStyle w:val="style0"/>
              <w:suppressAutoHyphens/>
              <w:rPr/>
            </w:pP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чет труда и его оплаты;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удержаний из заработной платы работников;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финансовых результатов и использования прибыли;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нераспределенной прибыли;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собственного капитала: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уставного капитала;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резервного капитала и целевого финансирования;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 кредитов и займов;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t>порядок ведения бухгалтерского учета источников формирования имущества.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2.2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пределять цели и периодичность проведения инвентаризации;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характеристику активов организации.</w:t>
            </w:r>
          </w:p>
          <w:p>
            <w:pPr>
              <w:pStyle w:val="style0"/>
              <w:suppressAutoHyphens/>
              <w:rPr/>
            </w:pP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ормативны правовые акты, регулирующие порядок проведения инвентаризации активов и обязательств;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понятия инвентаризации активов;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характеристику объектов, подлежащих инвентаризации;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 и состав инвентаризационной комиссии;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>
            <w:pPr>
              <w:pStyle w:val="style0"/>
              <w:suppressAutoHyphens/>
              <w:rPr/>
            </w:pPr>
            <w:r>
              <w:rPr>
                <w:color w:val="000000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2.3</w:t>
            </w:r>
          </w:p>
          <w:p>
            <w:pPr>
              <w:pStyle w:val="style0"/>
              <w:suppressAutoHyphens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инвентаризационные описи;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физический подсчет активов;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>
            <w:pPr>
              <w:pStyle w:val="style0"/>
              <w:suppressAutoHyphens/>
              <w:rPr/>
            </w:pP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риемы физического подсчета активов;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порядок инвентаризации и переоценки материально производственных </w:t>
            </w:r>
            <w:r>
              <w:rPr>
                <w:color w:val="000000"/>
                <w:sz w:val="22"/>
                <w:szCs w:val="22"/>
              </w:rPr>
              <w:t>запасов и отражение ее результатов в бухгалтерских проводках;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t>порядок выполнения работ по инвентаризации активов и обязательств.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2.4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>
            <w:pPr>
              <w:pStyle w:val="style0"/>
              <w:suppressAutoHyphens/>
              <w:rPr/>
            </w:pPr>
            <w:r>
              <w:rPr>
                <w:color w:val="000000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t>порядок инвентаризации недостач и потерь от порчи ценностей.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2.5</w:t>
            </w:r>
          </w:p>
          <w:p>
            <w:pPr>
              <w:pStyle w:val="style4149"/>
              <w:spacing w:before="0" w:beforeAutospacing="false" w:after="0" w:afterAutospacing="false"/>
              <w:jc w:val="center"/>
              <w:textAlignment w:val="baseline"/>
              <w:rPr>
                <w:color w:val="000000"/>
              </w:rPr>
            </w:pP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роводить выверку финансовых обязательств;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проводить инвентаризацию расчетов;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реальное состояние расчетов;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орядок инвентаризации дебиторской и кредиторской задолженности организации;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инвентаризации расчетов;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технологию определения реального состояния расчетов;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2.6</w:t>
            </w:r>
          </w:p>
          <w:p>
            <w:pPr>
              <w:pStyle w:val="style4149"/>
              <w:spacing w:before="0" w:beforeAutospacing="false" w:after="0" w:afterAutospacing="false"/>
              <w:jc w:val="center"/>
              <w:textAlignment w:val="baseline"/>
              <w:rPr>
                <w:color w:val="000000"/>
              </w:rPr>
            </w:pP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>
        <w:tblPrEx/>
        <w:trPr>
          <w:trHeight w:val="212" w:hRule="atLeast"/>
        </w:trPr>
        <w:tc>
          <w:tcPr>
            <w:tcW w:w="1073" w:type="dxa"/>
            <w:gridSpan w:val="2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2.7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оставляять акт по результатам инвентаризации;</w:t>
            </w:r>
          </w:p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процедуру составления акта по результатам инвентаризации.</w:t>
            </w:r>
          </w:p>
          <w:p>
            <w:pPr>
              <w:pStyle w:val="style4149"/>
              <w:spacing w:before="0" w:beforeAutospacing="false" w:after="0" w:afterAutospacing="false"/>
              <w:textAlignment w:val="baseline"/>
              <w:rPr>
                <w:color w:val="000000"/>
              </w:rPr>
            </w:pPr>
          </w:p>
        </w:tc>
      </w:tr>
      <w:tr>
        <w:tblPrEx/>
        <w:trPr>
          <w:gridBefore w:val="1"/>
          <w:trHeight w:val="212" w:hRule="atLeast"/>
        </w:trPr>
        <w:tc>
          <w:tcPr>
            <w:tcW w:w="1073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3.2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аполнять платежные поручения по перечислению налогов и сборов;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орядок заполнения платежных поручений по перечислению налогов и сборов;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</w:t>
            </w:r>
            <w:r>
              <w:rPr>
                <w:sz w:val="22"/>
                <w:szCs w:val="22"/>
              </w:rPr>
              <w:t>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3.3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роводить учет расчетов по социальному страхованию и обеспечению;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чет расчетов по социальному страхованию и обеспечению;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использование средств внебюджетных фондов;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3.4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</w:t>
            </w:r>
            <w:r>
              <w:rPr>
                <w:sz w:val="22"/>
                <w:szCs w:val="22"/>
              </w:rPr>
              <w:t>страхования;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 xml:space="preserve">порядок заполнения платежных поручений по перечислению страховых взносов во внебюджетные </w:t>
            </w:r>
            <w:r>
              <w:rPr>
                <w:sz w:val="22"/>
                <w:szCs w:val="22"/>
              </w:rPr>
              <w:t>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4.1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тражать нарастающим итогом на счетах бухгалтерского учета имущественное и финансовое положение организации;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еханизм отражения нарастающим итогом на счетах бухгалтерского учета данных за отчетный период;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методы обобщения информации о хозяйственных операциях организации за отчетный период;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составления шахматной таблицы и оборотно-сальдовой ведомости;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методы определения результатов хозяйственной деятельности за отчетный период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4.2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акрывать бухгалтерские регистры и заполнять формы бухгалтерской отчетности в установленные законодательством сроки;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устанавливать идентичность показателей бухгалтерских отчетов;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осваивать новые формы бухгалтерской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</w:t>
            </w:r>
            <w:r>
              <w:rPr>
                <w:sz w:val="22"/>
                <w:szCs w:val="22"/>
              </w:rPr>
              <w:t>движении денежных средств за отчетный период;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требования к бухгалтерской отчетности организации;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состав и содержание форм бухгалтерской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процедуру составления приложений к бухгалтерскому балансу и отчету о финансовых результатах;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отражения изменений в учетной политике в целях бухгалтерского учета;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организации получения аудиторского заключения в случае необходимости;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сроки представления бухгалтерской отчетности;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4.3</w:t>
            </w:r>
          </w:p>
          <w:p>
            <w:pPr>
              <w:pStyle w:val="style0"/>
              <w:suppressAutoHyphens/>
              <w:jc w:val="center"/>
              <w:rPr/>
            </w:pP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ормы налоговых деклараций по налогам и сборам в бюджет и инструкции по их заполнению;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форму статистической отчетности и инструкцию по ее заполнению;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>
        <w:tblPrEx/>
        <w:trPr>
          <w:gridBefore w:val="1"/>
          <w:wBefore w:w="6" w:type="dxa"/>
          <w:trHeight w:val="212" w:hRule="atLeast"/>
        </w:trPr>
        <w:tc>
          <w:tcPr>
            <w:tcW w:w="1067" w:type="dxa"/>
            <w:tcBorders/>
            <w:tcFitText w:val="false"/>
          </w:tcPr>
          <w:p>
            <w:pPr>
              <w:pStyle w:val="style0"/>
              <w:suppressAutoHyphens/>
              <w:jc w:val="center"/>
              <w:rPr/>
            </w:pPr>
            <w:r>
              <w:rPr>
                <w:sz w:val="22"/>
                <w:szCs w:val="22"/>
              </w:rPr>
              <w:t>ПК 4.4</w:t>
            </w:r>
          </w:p>
        </w:tc>
        <w:tc>
          <w:tcPr>
            <w:tcW w:w="4677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спользовать методы финансового анализа информации, содержащейся в бухгалтерской (финансовой) отчетности, устанавливать </w:t>
            </w:r>
            <w:r>
              <w:rPr>
                <w:sz w:val="22"/>
                <w:szCs w:val="22"/>
              </w:rPr>
              <w:t>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инвестиционную привлекательность экономического субъекта</w:t>
            </w:r>
          </w:p>
        </w:tc>
        <w:tc>
          <w:tcPr>
            <w:tcW w:w="395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етоды финансового анализа;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виды и приемы финансового анализа;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 xml:space="preserve">процедуры анализа бухгалтерского </w:t>
            </w:r>
            <w:r>
              <w:rPr>
                <w:sz w:val="22"/>
                <w:szCs w:val="22"/>
              </w:rPr>
              <w:t>баланса: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процедуры анализа ликвидности бухгалтерского баланса;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</w:tc>
      </w:tr>
    </w:tbl>
    <w:p>
      <w:pPr>
        <w:pStyle w:val="style2"/>
        <w:ind w:left="0" w:firstLine="0"/>
        <w:jc w:val="center"/>
        <w:rPr>
          <w:b/>
          <w:bCs/>
        </w:rPr>
      </w:pPr>
    </w:p>
    <w:p>
      <w:pPr>
        <w:pStyle w:val="style2"/>
        <w:ind w:left="0" w:firstLine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2. СТРУКТУРА И СОДЕРЖАНИЕ ДИСЦИПЛИНЫ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center"/>
        <w:rPr>
          <w:b/>
          <w:bCs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u w:val="single"/>
        </w:rPr>
      </w:pPr>
      <w:r>
        <w:rPr>
          <w:b/>
          <w:bCs/>
        </w:rPr>
        <w:t>2.1. Объем учебной дисциплины и виды учебной работы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b/>
          <w:bCs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>
        <w:trPr>
          <w:trHeight w:val="460" w:hRule="atLeast"/>
        </w:trPr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/>
            </w:pPr>
            <w:r>
              <w:rPr>
                <w:b/>
                <w:bCs/>
              </w:rPr>
              <w:t>Объем часов</w:t>
            </w:r>
          </w:p>
        </w:tc>
      </w:tr>
      <w:tr>
        <w:tblPrEx/>
        <w:trPr>
          <w:trHeight w:val="490" w:hRule="atLeast"/>
        </w:trPr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>
        <w:tblPrEx/>
        <w:trPr/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both"/>
              <w:rPr/>
            </w:pPr>
            <w:r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>
        <w:tblPrEx/>
        <w:trPr/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both"/>
              <w:rPr/>
            </w:pPr>
            <w:r>
              <w:t>в том числе: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/>
            </w:pPr>
          </w:p>
        </w:tc>
      </w:tr>
      <w:tr>
        <w:tblPrEx/>
        <w:trPr/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both"/>
              <w:rPr/>
            </w:pPr>
            <w:r>
              <w:t xml:space="preserve"> </w:t>
            </w:r>
            <w:r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/>
            </w:pPr>
            <w:r>
              <w:t>10</w:t>
            </w:r>
          </w:p>
        </w:tc>
      </w:tr>
      <w:tr>
        <w:tblPrEx/>
        <w:trPr/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both"/>
              <w:rPr/>
            </w:pPr>
            <w:r>
              <w:t xml:space="preserve"> </w:t>
            </w:r>
            <w:r>
              <w:t>практические занятия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/>
            </w:pPr>
            <w:r>
              <w:t>38</w:t>
            </w:r>
          </w:p>
        </w:tc>
      </w:tr>
      <w:tr>
        <w:tblPrEx/>
        <w:trPr/>
        <w:tc>
          <w:tcPr>
            <w:tcW w:w="7904" w:type="dxa"/>
            <w:tcBorders/>
            <w:tcFitText w:val="false"/>
          </w:tcPr>
          <w:p>
            <w:pPr>
              <w:pStyle w:val="style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blPrEx/>
        <w:trPr>
          <w:trHeight w:val="266" w:hRule="atLeast"/>
        </w:trPr>
        <w:tc>
          <w:tcPr>
            <w:tcW w:w="9704" w:type="dxa"/>
            <w:gridSpan w:val="2"/>
            <w:tcBorders/>
            <w:tcFitText w:val="false"/>
          </w:tcPr>
          <w:p>
            <w:pPr>
              <w:pStyle w:val="style0"/>
              <w:spacing w:after="120"/>
              <w:jc w:val="both"/>
              <w:rPr/>
            </w:pPr>
            <w:r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>
      <w:pPr>
        <w:pStyle w:val="style0"/>
        <w:tabs>
          <w:tab w:val="left" w:leader="none" w:pos="709"/>
          <w:tab w:val="left" w:leader="none" w:pos="1134"/>
        </w:tabs>
        <w:spacing w:lineRule="auto" w:line="288"/>
        <w:jc w:val="center"/>
        <w:rPr/>
        <w:sectPr>
          <w:footerReference w:type="default" r:id="rId2"/>
          <w:pgSz w:w="11906" w:h="16838" w:orient="portrait"/>
          <w:pgMar w:top="993" w:right="707" w:bottom="993" w:left="1560" w:header="720" w:footer="720" w:gutter="0"/>
          <w:cols w:space="708"/>
          <w:titlePg/>
          <w:docGrid w:linePitch="360"/>
        </w:sectPr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 xml:space="preserve">2.2. </w:t>
      </w:r>
      <w:r>
        <w:rPr>
          <w:b/>
          <w:bCs/>
        </w:rPr>
        <w:t>Те</w:t>
      </w:r>
      <w:r>
        <w:rPr>
          <w:b/>
          <w:bCs/>
        </w:rPr>
        <w:t>матич</w:t>
      </w:r>
      <w:r>
        <w:rPr>
          <w:b/>
          <w:bCs/>
        </w:rPr>
        <w:t xml:space="preserve">еский план и содержание </w:t>
      </w:r>
      <w:r>
        <w:rPr>
          <w:b/>
          <w:bCs/>
        </w:rPr>
        <w:t>дисциплины«Бухгалтерские информационные системы»</w:t>
      </w:r>
    </w:p>
    <w:p>
      <w:pPr>
        <w:pStyle w:val="style0"/>
        <w:jc w:val="both"/>
        <w:rPr>
          <w:b/>
          <w:bCs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9836"/>
        <w:gridCol w:w="788"/>
        <w:gridCol w:w="2118"/>
      </w:tblGrid>
      <w:tr>
        <w:trPr>
          <w:trHeight w:val="1019" w:hRule="exact"/>
          <w:tblHeader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39" w:right="168"/>
              <w:jc w:val="center"/>
              <w:rPr>
                <w:rStyle w:val="style4138"/>
                <w:sz w:val="22"/>
                <w:szCs w:val="22"/>
              </w:rPr>
            </w:pPr>
            <w:r>
              <w:rPr>
                <w:rStyle w:val="style4138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Style w:val="style4138"/>
                <w:sz w:val="22"/>
                <w:szCs w:val="22"/>
              </w:rPr>
            </w:pPr>
            <w:r>
              <w:rPr>
                <w:rStyle w:val="style4138"/>
                <w:sz w:val="22"/>
                <w:szCs w:val="22"/>
              </w:rPr>
              <w:t xml:space="preserve"> 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Style w:val="style413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>
                <w:rStyle w:val="style4138"/>
                <w:sz w:val="22"/>
                <w:szCs w:val="22"/>
              </w:rPr>
            </w:pPr>
            <w:r>
              <w:rPr>
                <w:rStyle w:val="style4138"/>
                <w:sz w:val="22"/>
                <w:szCs w:val="22"/>
              </w:rPr>
              <w:t>Объем часов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Style w:val="style4138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элемент программы</w:t>
            </w:r>
            <w:r>
              <w:rPr>
                <w:rStyle w:val="style4138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1297" w:hRule="atLeast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  Возможности  программы «1С: Предприятие «Бухгалтерия предприятия». Общие принципы работы программы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9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>
            <w:pPr>
              <w:pStyle w:val="style0"/>
              <w:numPr>
                <w:ilvl w:val="0"/>
                <w:numId w:val="5"/>
              </w:numPr>
              <w:jc w:val="both"/>
              <w:rPr/>
            </w:pPr>
            <w:r>
              <w:rPr>
                <w:sz w:val="22"/>
                <w:szCs w:val="22"/>
              </w:rPr>
              <w:t xml:space="preserve">Создание базы данных бухгалтерского учета организации  </w:t>
            </w:r>
          </w:p>
          <w:p>
            <w:pPr>
              <w:pStyle w:val="style0"/>
              <w:numPr>
                <w:ilvl w:val="0"/>
                <w:numId w:val="5"/>
              </w:numPr>
              <w:jc w:val="both"/>
              <w:rPr/>
            </w:pPr>
            <w:r>
              <w:rPr>
                <w:sz w:val="22"/>
                <w:szCs w:val="22"/>
              </w:rPr>
              <w:t>Вызов программы «1С: Бухгалтерия»</w:t>
            </w:r>
          </w:p>
          <w:p>
            <w:pPr>
              <w:pStyle w:val="style0"/>
              <w:numPr>
                <w:ilvl w:val="0"/>
                <w:numId w:val="5"/>
              </w:numPr>
              <w:jc w:val="both"/>
              <w:rPr/>
            </w:pPr>
            <w:r>
              <w:rPr>
                <w:sz w:val="22"/>
                <w:szCs w:val="22"/>
              </w:rPr>
              <w:t>Настройка параметров системы</w:t>
            </w:r>
          </w:p>
          <w:p>
            <w:pPr>
              <w:pStyle w:val="style0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Закрытие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  <w:r>
              <w:rPr>
                <w:rStyle w:val="style4139"/>
                <w:sz w:val="22"/>
                <w:szCs w:val="22"/>
              </w:rPr>
              <w:t xml:space="preserve"> 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01-03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09, ОК11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1.1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2.1-2.7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3.2-3.4</w:t>
            </w:r>
          </w:p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ПК 4.1-4.4</w:t>
            </w:r>
          </w:p>
        </w:tc>
      </w:tr>
      <w:tr>
        <w:tblPrEx/>
        <w:trPr>
          <w:trHeight w:val="880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both"/>
              <w:rPr/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>
            <w:pPr>
              <w:pStyle w:val="style0"/>
              <w:numPr>
                <w:ilvl w:val="0"/>
                <w:numId w:val="6"/>
              </w:numPr>
              <w:jc w:val="both"/>
              <w:rPr/>
            </w:pPr>
            <w:r>
              <w:rPr>
                <w:sz w:val="22"/>
                <w:szCs w:val="22"/>
              </w:rPr>
              <w:t xml:space="preserve">Создание базы данных бухгалтерского учета организации  </w:t>
            </w:r>
          </w:p>
          <w:p>
            <w:pPr>
              <w:pStyle w:val="style0"/>
              <w:numPr>
                <w:ilvl w:val="0"/>
                <w:numId w:val="6"/>
              </w:numPr>
              <w:jc w:val="both"/>
              <w:rPr/>
            </w:pPr>
            <w:r>
              <w:rPr>
                <w:sz w:val="22"/>
                <w:szCs w:val="22"/>
              </w:rPr>
              <w:t>Вызов программы «1С: Бухгалтерия», настройка параметров системы, закрытие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Style w:val="style4139"/>
                <w:sz w:val="22"/>
                <w:szCs w:val="22"/>
              </w:rPr>
            </w:pPr>
          </w:p>
        </w:tc>
      </w:tr>
      <w:tr>
        <w:tblPrEx/>
        <w:trPr>
          <w:trHeight w:val="267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left="131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2592" w:hRule="atLeast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 </w:t>
            </w: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Запись начальных сведений об организации и формирование справочников</w:t>
            </w: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left="131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Запись начальных сведений об организации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«Подразделения»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«Материалы»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«Виды продукции» и «Номенклатура»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по учету затрат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по учету сотрудников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«Контрагенты»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«Основные средства» «Нематериальные активы»</w:t>
            </w:r>
          </w:p>
          <w:p>
            <w:pPr>
              <w:pStyle w:val="style0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Формирование учетной политики организации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01-03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09, ОК11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1.1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2.1-2.7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3.2-3.4</w:t>
            </w:r>
          </w:p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ПК 4.1-4.4</w:t>
            </w:r>
            <w:r>
              <w:rPr>
                <w:rStyle w:val="style4139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586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Запись начальных сведений об организации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«Подразделения»,  «Материалы», «Виды продукции» и «Номенклатура»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по учету затрат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по учету сотрудников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справочника «Контрагенты»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справочников «Основные средства» «Нематериальные активы»</w:t>
            </w:r>
          </w:p>
          <w:p>
            <w:pPr>
              <w:pStyle w:val="style0"/>
              <w:numPr>
                <w:ilvl w:val="0"/>
                <w:numId w:val="8"/>
              </w:numPr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sz w:val="22"/>
                <w:szCs w:val="22"/>
              </w:rPr>
              <w:t>Формирование учетной политики организации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ind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№ 1 (</w:t>
            </w:r>
            <w:r>
              <w:rPr>
                <w:sz w:val="22"/>
                <w:szCs w:val="22"/>
              </w:rPr>
              <w:t>Запись начальных сведений об организации и формирование справочников)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287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систем; подготовка к аудиторным контрольным работам)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768" w:hRule="atLeast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  Формирование вступительного баланса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left="13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>
            <w:pPr>
              <w:pStyle w:val="style0"/>
              <w:numPr>
                <w:ilvl w:val="0"/>
                <w:numId w:val="9"/>
              </w:numPr>
              <w:jc w:val="both"/>
              <w:rPr/>
            </w:pPr>
            <w:r>
              <w:rPr>
                <w:sz w:val="22"/>
                <w:szCs w:val="22"/>
              </w:rPr>
              <w:t>Запись остатков незавершенного производства</w:t>
            </w:r>
          </w:p>
          <w:p>
            <w:pPr>
              <w:pStyle w:val="style0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Формирование вступительного баланса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  <w:r>
              <w:rPr>
                <w:rStyle w:val="style4139"/>
                <w:sz w:val="22"/>
                <w:szCs w:val="22"/>
              </w:rPr>
              <w:t xml:space="preserve"> 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>
                <w:rStyle w:val="style4139"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01-03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09, ОК11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1.1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2.1-2.7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3.2-3.4</w:t>
            </w:r>
          </w:p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ПК 4.1-4.4</w:t>
            </w:r>
          </w:p>
        </w:tc>
      </w:tr>
      <w:tr>
        <w:tblPrEx/>
        <w:trPr>
          <w:trHeight w:val="910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>
            <w:pPr>
              <w:pStyle w:val="style0"/>
              <w:numPr>
                <w:ilvl w:val="0"/>
                <w:numId w:val="10"/>
              </w:numPr>
              <w:jc w:val="both"/>
              <w:rPr/>
            </w:pPr>
            <w:r>
              <w:rPr>
                <w:sz w:val="22"/>
                <w:szCs w:val="22"/>
              </w:rPr>
              <w:t>Запись остатков незавершенного производства</w:t>
            </w:r>
          </w:p>
          <w:p>
            <w:pPr>
              <w:pStyle w:val="style0"/>
              <w:numPr>
                <w:ilvl w:val="0"/>
                <w:numId w:val="10"/>
              </w:numPr>
              <w:jc w:val="both"/>
              <w:rPr/>
            </w:pPr>
            <w:r>
              <w:rPr>
                <w:sz w:val="22"/>
                <w:szCs w:val="22"/>
              </w:rPr>
              <w:t>Формирование вступительного баланса</w:t>
            </w:r>
          </w:p>
          <w:p>
            <w:pPr>
              <w:pStyle w:val="style0"/>
              <w:widowControl w:val="false"/>
              <w:numPr>
                <w:ilvl w:val="0"/>
                <w:numId w:val="10"/>
              </w:numPr>
              <w:ind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 xml:space="preserve">Контрольная работа № 2 </w:t>
            </w:r>
            <w:r>
              <w:rPr>
                <w:spacing w:val="-2"/>
                <w:sz w:val="22"/>
                <w:szCs w:val="22"/>
                <w:shd w:val="clear" w:color="auto" w:fill="ffffff"/>
              </w:rPr>
              <w:t>(</w:t>
            </w:r>
            <w:r>
              <w:rPr>
                <w:sz w:val="22"/>
                <w:szCs w:val="22"/>
              </w:rPr>
              <w:t xml:space="preserve">Формирование вступительного баланса)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21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left="131"/>
              <w:jc w:val="both"/>
              <w:rPr>
                <w:b/>
                <w:bCs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Самостоятельная работа обучающихся (</w:t>
            </w:r>
            <w:r>
              <w:rPr>
                <w:sz w:val="22"/>
                <w:szCs w:val="22"/>
              </w:rPr>
              <w:t xml:space="preserve">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систем; подготовка к аудиторным контрольным работам)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3" w:hRule="atLeast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4. </w:t>
            </w:r>
          </w:p>
          <w:p>
            <w:pPr>
              <w:pStyle w:val="style0"/>
              <w:widowControl w:val="false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Учет кассовых операций</w:t>
            </w:r>
          </w:p>
        </w:tc>
        <w:tc>
          <w:tcPr>
            <w:tcW w:w="33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>
            <w:pPr>
              <w:pStyle w:val="style0"/>
              <w:jc w:val="both"/>
              <w:rPr/>
            </w:pPr>
            <w:r>
              <w:rPr>
                <w:sz w:val="22"/>
                <w:szCs w:val="22"/>
              </w:rPr>
              <w:t>Составление первичных  кассовых документов</w:t>
            </w:r>
          </w:p>
          <w:p>
            <w:pPr>
              <w:pStyle w:val="style0"/>
              <w:jc w:val="both"/>
              <w:rPr/>
            </w:pPr>
            <w:r>
              <w:rPr>
                <w:sz w:val="22"/>
                <w:szCs w:val="22"/>
              </w:rPr>
              <w:t>Составление отчета кассира</w:t>
            </w:r>
          </w:p>
          <w:p>
            <w:pPr>
              <w:pStyle w:val="style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Формирование учетных регистров по учету кассовых операций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26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  <w:bottom w:val="nil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vMerge w:val="continue"/>
            <w:tcBorders>
              <w:left w:val="single" w:sz="4" w:space="0" w:color="auto"/>
              <w:bottom w:val="nil"/>
            </w:tcBorders>
            <w:shd w:val="clear" w:color="auto" w:fill="ffffff"/>
            <w:tcFitText w:val="false"/>
          </w:tcPr>
          <w:p>
            <w:pPr>
              <w:pStyle w:val="style0"/>
              <w:jc w:val="both"/>
              <w:rPr/>
            </w:pPr>
          </w:p>
        </w:tc>
        <w:tc>
          <w:tcPr>
            <w:tcW w:w="270" w:type="pct"/>
            <w:vMerge w:val="continue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01-03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09, ОК11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1.1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2.1-2.7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3.2-3.4</w:t>
            </w:r>
          </w:p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ПК 4.1-4.4</w:t>
            </w:r>
            <w:r>
              <w:rPr>
                <w:rStyle w:val="style4139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602" w:hRule="atLeas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widowControl w:val="false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>
            <w:pPr>
              <w:pStyle w:val="style0"/>
              <w:numPr>
                <w:ilvl w:val="0"/>
                <w:numId w:val="11"/>
              </w:numPr>
              <w:jc w:val="both"/>
              <w:rPr/>
            </w:pPr>
            <w:r>
              <w:rPr>
                <w:sz w:val="22"/>
                <w:szCs w:val="22"/>
              </w:rPr>
              <w:t>Составление первичных  кассовых документов</w:t>
            </w:r>
          </w:p>
          <w:p>
            <w:pPr>
              <w:pStyle w:val="style0"/>
              <w:numPr>
                <w:ilvl w:val="0"/>
                <w:numId w:val="11"/>
              </w:numPr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sz w:val="22"/>
                <w:szCs w:val="22"/>
              </w:rPr>
              <w:t>Составление отчета кассира и формирование учетных регистров по учету кассовых операций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471" w:hRule="exact"/>
          <w:jc w:val="center"/>
        </w:trPr>
        <w:tc>
          <w:tcPr>
            <w:tcW w:w="633" w:type="pct"/>
            <w:vMerge w:val="continue"/>
            <w:tcBorders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left="131"/>
              <w:jc w:val="both"/>
              <w:rPr>
                <w:b/>
                <w:bCs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Самостоятельная работа обучающихся (</w:t>
            </w:r>
            <w:r>
              <w:rPr>
                <w:sz w:val="22"/>
                <w:szCs w:val="22"/>
              </w:rPr>
              <w:t xml:space="preserve">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01-03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ОК 09, ОК11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1.1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2.1-2.7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Rule="exact" w:line="200"/>
              <w:jc w:val="center"/>
              <w:rPr/>
            </w:pPr>
            <w:r>
              <w:rPr>
                <w:sz w:val="22"/>
                <w:szCs w:val="22"/>
              </w:rPr>
              <w:t>ПК 3.2-3.4</w:t>
            </w:r>
          </w:p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</w:rPr>
              <w:t xml:space="preserve">ПК 4.1-4.4 </w:t>
            </w:r>
          </w:p>
        </w:tc>
      </w:tr>
      <w:tr>
        <w:tblPrEx/>
        <w:trPr>
          <w:trHeight w:val="287" w:hRule="atLeast"/>
          <w:jc w:val="center"/>
        </w:trPr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tabs>
                <w:tab w:val="left" w:leader="none" w:pos="567"/>
                <w:tab w:val="left" w:leader="none" w:pos="1276"/>
                <w:tab w:val="left" w:leader="none" w:pos="1418"/>
                <w:tab w:val="left" w:leader="none" w:pos="1560"/>
              </w:tabs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 xml:space="preserve">Всего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tabs>
          <w:tab w:val="left" w:leader="none" w:pos="709"/>
          <w:tab w:val="left" w:leader="none" w:pos="1134"/>
        </w:tabs>
        <w:spacing w:lineRule="auto" w:line="288"/>
        <w:ind w:left="709"/>
        <w:rPr/>
      </w:pPr>
      <w:r>
        <w:t xml:space="preserve"> </w:t>
      </w:r>
    </w:p>
    <w:p>
      <w:pPr>
        <w:pStyle w:val="style0"/>
        <w:tabs>
          <w:tab w:val="left" w:leader="none" w:pos="709"/>
          <w:tab w:val="left" w:leader="none" w:pos="1134"/>
        </w:tabs>
        <w:spacing w:lineRule="auto" w:line="288"/>
        <w:ind w:left="709"/>
        <w:rPr/>
        <w:sectPr>
          <w:pgSz w:w="16838" w:h="11906" w:orient="landscape"/>
          <w:pgMar w:top="851" w:right="851" w:bottom="851" w:left="1418" w:header="720" w:footer="11" w:gutter="0"/>
          <w:cols w:space="708"/>
          <w:docGrid w:linePitch="360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style0"/>
        <w:spacing w:lineRule="auto" w:line="360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3. УСЛОВИЯ РЕАЛИЗАЦИИ программы ДИСЦИПЛИНЫ</w:t>
      </w:r>
    </w:p>
    <w:p>
      <w:pPr>
        <w:pStyle w:val="style0"/>
        <w:spacing w:lineRule="auto" w:line="360"/>
        <w:ind w:firstLine="709"/>
        <w:rPr/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ind w:firstLine="709"/>
        <w:rPr>
          <w:b/>
          <w:bCs/>
        </w:rPr>
      </w:pPr>
      <w:r>
        <w:rPr>
          <w:b/>
          <w:bCs/>
        </w:rPr>
        <w:t xml:space="preserve">3.1. Материально-техническое обеспечение </w:t>
      </w:r>
    </w:p>
    <w:p>
      <w:pPr>
        <w:pStyle w:val="style0"/>
        <w:spacing w:lineRule="auto" w:line="360"/>
        <w:ind w:firstLine="709"/>
        <w:jc w:val="both"/>
        <w:rPr>
          <w:b/>
          <w:bCs/>
        </w:rPr>
      </w:pPr>
      <w:r>
        <w:t xml:space="preserve">Для реализации программы </w:t>
      </w:r>
      <w:r>
        <w:t xml:space="preserve">учебной дисциплины предусмотрена учебная </w:t>
      </w:r>
      <w:r>
        <w:t>лаборатория</w:t>
      </w:r>
      <w:r>
        <w:rPr>
          <w:i/>
          <w:iCs/>
        </w:rPr>
        <w:t xml:space="preserve"> </w:t>
      </w:r>
      <w:r>
        <w:t>«И</w:t>
      </w:r>
      <w:r>
        <w:t>нформационных технологий в экономике, бухгалтерском учете и статистике</w:t>
      </w:r>
      <w:r>
        <w:t>»</w:t>
      </w:r>
      <w:r>
        <w:t xml:space="preserve"> кафедры бухгалтерского учета</w:t>
      </w:r>
      <w: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</w:t>
      </w:r>
      <w:r>
        <w:t xml:space="preserve">й аттестации, оснащенная </w:t>
      </w:r>
      <w:r>
        <w:t>оборудованием, техническими средствами</w:t>
      </w:r>
      <w:r>
        <w:rPr>
          <w:b/>
          <w:bCs/>
        </w:rPr>
        <w:t xml:space="preserve">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 xml:space="preserve">программным обеспечением: операционной системой Windows;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 xml:space="preserve">пакетами лицензионных программ (по выбору образовательной организации): MS Office 2016, СПС КонсультантПлюс, ГАРАНТ, бухгалтерская справочная система (БСС) «Система Главбух»,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 xml:space="preserve">рабочими местами по количеству обучающихся;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 xml:space="preserve">рабочим местом преподавателя, оснащенным мультимедийным оборудованием;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 xml:space="preserve">доской для мела; 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>многофункциональным устройством;</w:t>
      </w:r>
    </w:p>
    <w:p>
      <w:pPr>
        <w:pStyle w:val="style0"/>
        <w:numPr>
          <w:ilvl w:val="0"/>
          <w:numId w:val="21"/>
        </w:numPr>
        <w:spacing w:lineRule="auto" w:line="360"/>
        <w:jc w:val="both"/>
        <w:rPr/>
      </w:pPr>
      <w: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>
      <w:pPr>
        <w:pStyle w:val="style0"/>
        <w:spacing w:lineRule="auto" w:line="360"/>
        <w:ind w:left="425"/>
        <w:jc w:val="both"/>
        <w:rPr/>
      </w:pPr>
    </w:p>
    <w:p>
      <w:pPr>
        <w:pStyle w:val="style0"/>
        <w:spacing w:lineRule="auto" w:line="360"/>
        <w:ind w:firstLine="709"/>
        <w:jc w:val="both"/>
        <w:rPr/>
      </w:pPr>
      <w:r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>
        <w:t>справочные сис</w:t>
      </w:r>
      <w:r>
        <w:t xml:space="preserve">темы  «Консультант+», «Гарант», </w:t>
      </w:r>
      <w:r>
        <w:rPr>
          <w:lang w:val="en-US"/>
        </w:rPr>
        <w:t>MS</w:t>
      </w:r>
      <w:r>
        <w:t xml:space="preserve"> Windows, Microsoft Office 2007</w:t>
      </w:r>
      <w:r>
        <w:t>.</w:t>
      </w:r>
    </w:p>
    <w:p>
      <w:pPr>
        <w:pStyle w:val="style0"/>
        <w:tabs>
          <w:tab w:val="left" w:leader="none" w:pos="709"/>
          <w:tab w:val="left" w:leader="none" w:pos="1134"/>
        </w:tabs>
        <w:spacing w:lineRule="auto" w:line="360"/>
        <w:ind w:firstLine="709"/>
        <w:jc w:val="both"/>
        <w:rPr/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0"/>
        <w:spacing w:lineRule="auto" w:line="36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>
      <w:pPr>
        <w:pStyle w:val="style0"/>
        <w:autoSpaceDE w:val="false"/>
        <w:autoSpaceDN w:val="false"/>
        <w:adjustRightInd w:val="false"/>
        <w:spacing w:lineRule="auto" w:line="360"/>
        <w:ind w:firstLine="709"/>
        <w:jc w:val="both"/>
        <w:rPr/>
      </w:pPr>
      <w: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ind w:firstLine="709"/>
        <w:jc w:val="both"/>
        <w:rPr/>
      </w:pPr>
      <w:r>
        <w:t>3.2.1</w:t>
      </w:r>
      <w:r>
        <w:t>.</w:t>
      </w:r>
      <w:r>
        <w:t xml:space="preserve"> Печатные издания (при наличии)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ind w:firstLine="709"/>
        <w:jc w:val="both"/>
        <w:rPr/>
      </w:pPr>
      <w:r>
        <w:t>3.2.2. Электронные издания (Интернет-ресурсы)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 xml:space="preserve">Пухова Е.Ю., Треушников Р.В.: Лабораторный практикум по бухгалтерскому учетуУчебное пособие. – Нижний Новгород: Нижегородский госуниверситет, 2015. – 45   с. </w:t>
      </w:r>
      <w:r>
        <w:rPr/>
        <w:fldChar w:fldCharType="begin"/>
      </w:r>
      <w:r>
        <w:instrText xml:space="preserve"> HYPERLINK "http://www.lib.unn.ru/students/other.html" </w:instrText>
      </w:r>
      <w:r>
        <w:rPr/>
        <w:fldChar w:fldCharType="separate"/>
      </w:r>
      <w:r>
        <w:rPr>
          <w:rStyle w:val="style85"/>
        </w:rPr>
        <w:t>http://www.lib.unn.ru/students/other.html</w:t>
      </w:r>
      <w:r>
        <w:rPr/>
        <w:fldChar w:fldCharType="end"/>
      </w:r>
      <w:r>
        <w:t xml:space="preserve"> (рег.номер 1119.16.07)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rPr/>
        <w:fldChar w:fldCharType="begin"/>
      </w:r>
      <w:r>
        <w:instrText xml:space="preserve"> HYPERLINK "http://znanium.com/catalog/author/02641bd5-f614-11e3-9766-90b11c31de4c" </w:instrText>
      </w:r>
      <w:r>
        <w:rPr/>
        <w:fldChar w:fldCharType="separate"/>
      </w:r>
      <w:r>
        <w:rPr>
          <w:rStyle w:val="style85"/>
        </w:rPr>
        <w:t xml:space="preserve">Стельмашенко Н.Д. </w:t>
      </w:r>
      <w:r>
        <w:rPr/>
        <w:fldChar w:fldCharType="end"/>
      </w:r>
      <w:r>
        <w:t xml:space="preserve">Лабораторный практикум по бухгалтерскому учету (сквозная задача): Учебное пособие / Л.В. Пономарева, Н.Д. Стельмашенко. - 5 изд., пер. и доп. - М.: Вузовский учебник, НИЦ ИНФРА-М, 2015. - 228 с.: </w:t>
      </w:r>
      <w:r>
        <w:rPr/>
        <w:fldChar w:fldCharType="begin"/>
      </w:r>
      <w:r>
        <w:instrText xml:space="preserve"> HYPERLINK "http://znanium.com/catalog/product/489827" </w:instrText>
      </w:r>
      <w:r>
        <w:rPr/>
        <w:fldChar w:fldCharType="separate"/>
      </w:r>
      <w:r>
        <w:rPr>
          <w:rStyle w:val="style85"/>
        </w:rPr>
        <w:t>http://znanium.com/catalog/product/489827</w:t>
      </w:r>
      <w:r>
        <w:rPr/>
        <w:fldChar w:fldCharType="end"/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 xml:space="preserve">Информационно правовой портал </w:t>
      </w:r>
      <w:r>
        <w:rPr/>
        <w:fldChar w:fldCharType="begin"/>
      </w:r>
      <w:r>
        <w:instrText xml:space="preserve"> HYPERLINK "http://konsultant.ru/" </w:instrText>
      </w:r>
      <w:r>
        <w:rPr/>
        <w:fldChar w:fldCharType="separate"/>
      </w:r>
      <w:r>
        <w:rPr>
          <w:rStyle w:val="style85"/>
        </w:rPr>
        <w:t>http://konsultant.ru/</w:t>
      </w:r>
      <w:r>
        <w:rPr/>
        <w:fldChar w:fldCharType="end"/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 xml:space="preserve">Информационно правовой портал </w:t>
      </w:r>
      <w:r>
        <w:rPr/>
        <w:fldChar w:fldCharType="begin"/>
      </w:r>
      <w:r>
        <w:instrText xml:space="preserve"> HYPERLINK "http://www.garant.ru/" </w:instrText>
      </w:r>
      <w:r>
        <w:rPr/>
        <w:fldChar w:fldCharType="separate"/>
      </w:r>
      <w:r>
        <w:rPr>
          <w:rStyle w:val="style85"/>
        </w:rPr>
        <w:t>http://www.garant.ru/</w:t>
      </w:r>
      <w:r>
        <w:rPr/>
        <w:fldChar w:fldCharType="end"/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 xml:space="preserve">Официальный сайт разработчика программный продуктов 1С // </w:t>
      </w:r>
      <w:r>
        <w:rPr/>
        <w:fldChar w:fldCharType="begin"/>
      </w:r>
      <w:r>
        <w:instrText xml:space="preserve"> HYPERLINK "http://www.1c.ru/" </w:instrText>
      </w:r>
      <w:r>
        <w:rPr/>
        <w:fldChar w:fldCharType="separate"/>
      </w:r>
      <w:r>
        <w:rPr>
          <w:rStyle w:val="style85"/>
        </w:rPr>
        <w:t>www.1c.ru</w:t>
      </w:r>
      <w:r>
        <w:rPr/>
        <w:fldChar w:fldCharType="end"/>
      </w:r>
      <w:r>
        <w:t>.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>«Клерк.ру» - практическая помощь бухгалтеру // www.klerk.ru.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rPr/>
        <w:fldChar w:fldCharType="begin"/>
      </w:r>
      <w:r>
        <w:instrText xml:space="preserve"> HYPERLINK "http://saldo.ru/" \t "_blank" </w:instrText>
      </w:r>
      <w:r>
        <w:rPr/>
        <w:fldChar w:fldCharType="separate"/>
      </w:r>
      <w:r>
        <w:rPr>
          <w:rStyle w:val="style85"/>
        </w:rPr>
        <w:t>"Saldo.ru" / Электронный ресурс по бухгалтерии и налогам</w:t>
      </w:r>
      <w:r>
        <w:rPr/>
        <w:fldChar w:fldCharType="end"/>
      </w:r>
      <w:r>
        <w:t xml:space="preserve"> // </w:t>
      </w:r>
      <w:r>
        <w:rPr/>
        <w:fldChar w:fldCharType="begin"/>
      </w:r>
      <w:r>
        <w:instrText xml:space="preserve"> HYPERLINK "http://www.saldo.ru/" </w:instrText>
      </w:r>
      <w:r>
        <w:rPr/>
        <w:fldChar w:fldCharType="separate"/>
      </w:r>
      <w:r>
        <w:rPr>
          <w:rStyle w:val="style85"/>
        </w:rPr>
        <w:t>www.saldo.ru</w:t>
      </w:r>
      <w:r>
        <w:rPr/>
        <w:fldChar w:fldCharType="end"/>
      </w:r>
      <w:r>
        <w:t>.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 xml:space="preserve">Сайт разработчиков программного продукта «БЭСТ» // </w:t>
      </w:r>
      <w:r>
        <w:rPr/>
        <w:fldChar w:fldCharType="begin"/>
      </w:r>
      <w:r>
        <w:instrText xml:space="preserve"> HYPERLINK "http://www.bestnet.ru/" </w:instrText>
      </w:r>
      <w:r>
        <w:rPr/>
        <w:fldChar w:fldCharType="separate"/>
      </w:r>
      <w:r>
        <w:rPr>
          <w:rStyle w:val="style85"/>
        </w:rPr>
        <w:t>www.bestnet.ru</w:t>
      </w:r>
      <w:r>
        <w:rPr/>
        <w:fldChar w:fldCharType="end"/>
      </w:r>
      <w:r>
        <w:t>.</w:t>
      </w:r>
    </w:p>
    <w:p>
      <w:pPr>
        <w:pStyle w:val="style0"/>
        <w:numPr>
          <w:ilvl w:val="0"/>
          <w:numId w:val="24"/>
        </w:numPr>
        <w:spacing w:lineRule="auto" w:line="360"/>
        <w:jc w:val="both"/>
        <w:rPr/>
      </w:pPr>
      <w:r>
        <w:t>Сайт планеты КИС: www.russianenterprise.solutions.com.</w:t>
      </w:r>
    </w:p>
    <w:p>
      <w:pPr>
        <w:pStyle w:val="style0"/>
        <w:shd w:val="clear" w:color="auto" w:fill="ffffff"/>
        <w:jc w:val="both"/>
        <w:rPr/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uto" w:line="360"/>
        <w:ind w:firstLine="709"/>
        <w:jc w:val="both"/>
        <w:rPr/>
      </w:pPr>
      <w:r>
        <w:rPr>
          <w:b/>
          <w:bCs/>
        </w:rPr>
        <w:t xml:space="preserve"> </w:t>
      </w:r>
      <w:r>
        <w:t>3.2.3. Дополнительные источники</w:t>
      </w:r>
    </w:p>
    <w:p>
      <w:pPr>
        <w:pStyle w:val="style179"/>
        <w:numPr>
          <w:ilvl w:val="0"/>
          <w:numId w:val="27"/>
        </w:numPr>
        <w:shd w:val="clear" w:color="auto" w:fill="ffffff"/>
        <w:spacing w:lineRule="auto" w:line="360"/>
        <w:jc w:val="both"/>
        <w:rPr/>
      </w:pPr>
      <w:r>
        <w:t>Дмитриева, И. М. Бухгал</w:t>
      </w:r>
      <w:r>
        <w:t>терский учет:</w:t>
      </w:r>
      <w:r>
        <w:t xml:space="preserve"> учебник и практикум для СПО / И. М. Дмитриева. — 5-е изд., перераб. и доп. — М. : Издательство Юрайт, 2018. — 325 с. — (Серия : Профессиональное образование). — </w:t>
      </w:r>
      <w:r>
        <w:t>https://biblio-online.ru/book/8DFC14EA-D55E-49EA-94FA-B848150B1D49/buhgalterskiy-uchet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Закон «О бухгалтерском учете»    № 402-ФЗ от 06.12.2011.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Налоговый кодекс Российской Федерации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Трудовой кодекс Российской Федерации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ведению бухгалтерского учёта и бухгалтерской отчётности, утвержденное приказом Минфина РФ от 29.07.1998 г. № 34н с изменениями и дополнениями приказа Минфина № 186н. (от 24.12.2010 г.).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бухгалтерскому учету «Учетная политика организации» ПБУ 1/2008 утверждено приказом Министерства финансов РФ от 06.10.2008 № 106н, с изменениями от 11.03.2009 № 22н, от 25.10.2010    № 132н, от 08.11.2010 № 144н.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бухгалтерскому учету «Учет материально-производственных запасов» ПБУ 5/2001 утверждено приказом Министерства финансов РФ от 09.06.2001 № 44н, с изменениями от 27.11.2006 № 156н, от 26.03.2007 № 26н, от 25.10.2010 № 132н.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бухгалтерскому учету «Учет основных средств» ПБУ 6/2001 утверждено приказом Министерства финансов РФ от 30.03.2001 № 26н, с изменениями от 18.05.2002 № 45н, от 12.12.2005 № 147н, от 18.09.2006 № 116н, от 27.11.2006 № 156н, от 25.10.2010 №132 н, от 24.12.2010№ 186н.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бухгалтерскому учету «Доходы организации» ПБУ 9/1999 утверждено приказом Министерства финансов РФ от 06.05.1999 № 32н, с изменениями от 30.12.1999 № 107н, от 30.03.2001 № 27н, от 18.09.2006 № 116н, от 27.11.2006 № 156н, от 25.10.2010 № 132н, от 08.11.2010        № 144н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Положение по бухгалтерскому учету «Расходы организации» ПБУ 10/1999 утверждено приказом Министерства финансов РФ от 30.12.1999 № 107н, с изменениями от 30.12.1999 № 107н, от 30.03.2001 № 27н, от 18.09.2006 № 116н, от 27.11.2006 № 156н, от 25.10.2010 № 132н, от 08.11.2010 № 144н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План счетов бухгалтерского учета финансово-хозяйственной деятельности организации инструкция по его применению утверждены Приказом Министерства финансов РФ от 31 октября 2000г. № 94нв ред. 2003 г.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>
          <w:color w:val="000000"/>
        </w:rPr>
      </w:pPr>
      <w:r>
        <w:t>О формах бухгалтерской отчетности организаций. Приказ Минфина РФ от 02.07.2010 № 66н</w:t>
      </w:r>
      <w:r>
        <w:rPr>
          <w:color w:val="000000"/>
        </w:rPr>
        <w:t xml:space="preserve"> (в ред. приказом Минфина России от 05.10.2011 № 124н, от 17.08.2012 № 113н, от 04.12.2012 № 154н).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>
      <w:pPr>
        <w:pStyle w:val="style0"/>
        <w:numPr>
          <w:ilvl w:val="0"/>
          <w:numId w:val="27"/>
        </w:numPr>
        <w:suppressAutoHyphens/>
        <w:spacing w:lineRule="auto" w:line="360"/>
        <w:jc w:val="both"/>
        <w:rPr/>
      </w:pPr>
      <w:r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>
      <w:pPr>
        <w:pStyle w:val="style0"/>
        <w:tabs>
          <w:tab w:val="left" w:leader="none" w:pos="993"/>
        </w:tabs>
        <w:spacing w:lineRule="auto" w:line="360"/>
        <w:jc w:val="center"/>
        <w:rPr>
          <w:b/>
          <w:bCs/>
        </w:rPr>
      </w:pPr>
    </w:p>
    <w:p>
      <w:pPr>
        <w:pStyle w:val="style0"/>
        <w:tabs>
          <w:tab w:val="left" w:leader="none" w:pos="993"/>
        </w:tabs>
        <w:spacing w:lineRule="auto" w:line="360"/>
        <w:jc w:val="center"/>
        <w:rPr>
          <w:b/>
          <w:bCs/>
        </w:rPr>
      </w:pPr>
    </w:p>
    <w:p>
      <w:pPr>
        <w:pStyle w:val="style0"/>
        <w:tabs>
          <w:tab w:val="left" w:leader="none" w:pos="993"/>
        </w:tabs>
        <w:spacing w:lineRule="auto" w:line="360"/>
        <w:jc w:val="center"/>
        <w:rPr>
          <w:b/>
          <w:bCs/>
        </w:rPr>
      </w:pPr>
    </w:p>
    <w:p>
      <w:pPr>
        <w:pStyle w:val="style0"/>
        <w:tabs>
          <w:tab w:val="left" w:leader="none" w:pos="993"/>
        </w:tabs>
        <w:spacing w:lineRule="auto" w:line="360"/>
        <w:jc w:val="center"/>
        <w:rPr>
          <w:b/>
          <w:bCs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tabs>
          <w:tab w:val="left" w:leader="none" w:pos="0"/>
          <w:tab w:val="left" w:leader="none" w:pos="426"/>
          <w:tab w:val="left" w:leader="none" w:pos="851"/>
          <w:tab w:val="left" w:leader="none" w:pos="993"/>
          <w:tab w:val="left" w:leader="none" w:pos="1134"/>
          <w:tab w:val="left" w:leader="none" w:pos="1560"/>
        </w:tabs>
        <w:spacing w:lineRule="auto" w:line="360"/>
        <w:jc w:val="center"/>
        <w:rPr>
          <w:b/>
          <w:bCs/>
          <w:lang w:eastAsia="en-US"/>
        </w:rPr>
      </w:pPr>
    </w:p>
    <w:p>
      <w:pPr>
        <w:pStyle w:val="style0"/>
        <w:tabs>
          <w:tab w:val="left" w:leader="none" w:pos="993"/>
          <w:tab w:val="left" w:leader="none" w:pos="1560"/>
        </w:tabs>
        <w:spacing w:lineRule="auto" w:line="276"/>
        <w:ind w:firstLine="709"/>
        <w:jc w:val="center"/>
        <w:rPr>
          <w:b/>
          <w:bCs/>
        </w:rPr>
      </w:pPr>
    </w:p>
    <w:p>
      <w:pPr>
        <w:pStyle w:val="style0"/>
        <w:tabs>
          <w:tab w:val="left" w:leader="none" w:pos="993"/>
          <w:tab w:val="left" w:leader="none" w:pos="1560"/>
        </w:tabs>
        <w:spacing w:lineRule="auto" w:line="276"/>
        <w:ind w:firstLine="709"/>
        <w:jc w:val="center"/>
        <w:rPr>
          <w:b/>
          <w:bCs/>
        </w:rPr>
      </w:pPr>
    </w:p>
    <w:p>
      <w:pPr>
        <w:pStyle w:val="style0"/>
        <w:tabs>
          <w:tab w:val="left" w:leader="none" w:pos="993"/>
          <w:tab w:val="left" w:leader="none" w:pos="1560"/>
        </w:tabs>
        <w:spacing w:lineRule="auto" w:line="276"/>
        <w:ind w:firstLine="709"/>
        <w:jc w:val="center"/>
        <w:rPr>
          <w:b/>
          <w:bCs/>
        </w:rPr>
      </w:pPr>
    </w:p>
    <w:p>
      <w:pPr>
        <w:pStyle w:val="style0"/>
        <w:tabs>
          <w:tab w:val="left" w:leader="none" w:pos="993"/>
          <w:tab w:val="left" w:leader="none" w:pos="1560"/>
        </w:tabs>
        <w:spacing w:lineRule="auto" w:line="276"/>
        <w:ind w:firstLine="709"/>
        <w:jc w:val="center"/>
        <w:rPr>
          <w:b/>
          <w:bCs/>
        </w:rPr>
      </w:pPr>
    </w:p>
    <w:p>
      <w:pPr>
        <w:pStyle w:val="style0"/>
        <w:tabs>
          <w:tab w:val="left" w:leader="none" w:pos="993"/>
          <w:tab w:val="left" w:leader="none" w:pos="1560"/>
        </w:tabs>
        <w:spacing w:lineRule="auto" w:line="276"/>
        <w:ind w:firstLine="709"/>
        <w:jc w:val="center"/>
        <w:rPr>
          <w:b/>
          <w:bCs/>
        </w:rPr>
      </w:pPr>
    </w:p>
    <w:p>
      <w:pPr>
        <w:pStyle w:val="style4153"/>
        <w:spacing w:after="240"/>
        <w:ind w:firstLine="0"/>
        <w:jc w:val="center"/>
        <w:rPr/>
      </w:pPr>
      <w:r>
        <w:t xml:space="preserve">4. </w:t>
      </w:r>
      <w:r>
        <w:t>КОНТРОЛЬ И ОЦЕН</w:t>
      </w:r>
      <w:r>
        <w:t xml:space="preserve">КА РЕЗУЛЬТАТОВ ОСВОЕНИЯ </w:t>
      </w:r>
      <w:r>
        <w:t>ДИСЦИПЛИНЫ</w:t>
      </w:r>
    </w:p>
    <w:tbl>
      <w:tblPr>
        <w:tblW w:w="499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3066"/>
        <w:gridCol w:w="2515"/>
      </w:tblGrid>
      <w:tr>
        <w:trPr>
          <w:jc w:val="right"/>
        </w:trPr>
        <w:tc>
          <w:tcPr>
            <w:tcW w:w="2204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36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60" w:type="pc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>
        <w:tblPrEx/>
        <w:trPr>
          <w:trHeight w:val="270" w:hRule="atLeast"/>
          <w:jc w:val="right"/>
        </w:trPr>
        <w:tc>
          <w:tcPr>
            <w:tcW w:w="2204" w:type="pct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знать</w:t>
            </w:r>
          </w:p>
        </w:tc>
        <w:tc>
          <w:tcPr>
            <w:tcW w:w="1536" w:type="pct"/>
            <w:vMerge w:val="restar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</w:t>
            </w:r>
            <w:r>
              <w:rPr>
                <w:sz w:val="22"/>
                <w:szCs w:val="22"/>
              </w:rPr>
              <w:t>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Текущий контроль в форме: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 xml:space="preserve">, контрольных и </w:t>
            </w:r>
            <w:r>
              <w:rPr>
                <w:sz w:val="22"/>
                <w:szCs w:val="22"/>
              </w:rPr>
              <w:t xml:space="preserve">самостоятельной </w:t>
            </w:r>
            <w:r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>
            <w:pPr>
              <w:pStyle w:val="style4154"/>
              <w:spacing w:after="12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>
          <w:jc w:val="right"/>
        </w:trPr>
        <w:tc>
          <w:tcPr>
            <w:tcW w:w="2204" w:type="pc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 xml:space="preserve">основные понятия автоматизированной обработки информации; 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направления автоматизации  бухгалтерской  деятельности;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назначение,  принципы организации и эксплуатации бухгалтерских  информационных систем;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основные методы и средства сбора, обработки, хранения, передачи и накопления бухгалтерской  информации;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особенности  прикладных программ по бухгалтерскому учету;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принципы защиты бухгалтерской информации от несанкционированного  доступа.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right"/>
              <w:rPr/>
            </w:pPr>
          </w:p>
          <w:p>
            <w:pPr>
              <w:pStyle w:val="style0"/>
              <w:tabs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/>
            </w:pPr>
          </w:p>
          <w:p>
            <w:pPr>
              <w:pStyle w:val="style0"/>
              <w:widowControl w:val="false"/>
              <w:suppressAutoHyphens/>
              <w:rPr/>
            </w:pPr>
          </w:p>
        </w:tc>
        <w:tc>
          <w:tcPr>
            <w:tcW w:w="1536" w:type="pct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pct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right"/>
        </w:trPr>
        <w:tc>
          <w:tcPr>
            <w:tcW w:w="2204" w:type="pct"/>
            <w:tcBorders/>
            <w:tcFitText w:val="false"/>
          </w:tcPr>
          <w:p>
            <w:pPr>
              <w:pStyle w:val="style0"/>
              <w:rPr/>
            </w:pPr>
            <w:r>
              <w:rPr>
                <w:sz w:val="22"/>
                <w:szCs w:val="22"/>
              </w:rPr>
              <w:t>уметь</w:t>
            </w:r>
          </w:p>
        </w:tc>
        <w:tc>
          <w:tcPr>
            <w:tcW w:w="1536" w:type="pct"/>
            <w:vMerge w:val="restar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>
            <w:pPr>
              <w:pStyle w:val="style0"/>
              <w:rPr/>
            </w:pPr>
            <w:r>
              <w:rPr>
                <w:sz w:val="22"/>
                <w:szCs w:val="22"/>
              </w:rPr>
              <w:t xml:space="preserve">оценка «неудовлетворительно» выставляется обучающемуся, который не знает значительной части </w:t>
            </w:r>
            <w:r>
              <w:rPr>
                <w:sz w:val="22"/>
                <w:szCs w:val="22"/>
              </w:rPr>
              <w:t>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Текущий контроль в форме: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 xml:space="preserve">, контрольных и </w:t>
            </w:r>
            <w:r>
              <w:rPr>
                <w:sz w:val="22"/>
                <w:szCs w:val="22"/>
              </w:rPr>
              <w:t xml:space="preserve">самостоятельной </w:t>
            </w:r>
            <w:r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after="120"/>
              <w:rPr/>
            </w:pPr>
            <w:r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>
            <w:pPr>
              <w:pStyle w:val="style0"/>
              <w:spacing w:after="12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>
          <w:jc w:val="right"/>
        </w:trPr>
        <w:tc>
          <w:tcPr>
            <w:tcW w:w="2204" w:type="pct"/>
            <w:tcBorders/>
            <w:tcFitText w:val="false"/>
          </w:tcPr>
          <w:p>
            <w:pPr>
              <w:pStyle w:val="style0"/>
              <w:spacing w:after="120"/>
              <w:rPr/>
            </w:pPr>
            <w:r>
              <w:t>использовать в речи профессиональную терминологию;</w:t>
            </w:r>
          </w:p>
          <w:p>
            <w:pPr>
              <w:pStyle w:val="style0"/>
              <w:spacing w:after="120"/>
              <w:rPr/>
            </w:pPr>
            <w:r>
              <w:t>читать (интерпретировать)  интерфейс сп</w:t>
            </w:r>
            <w:r>
              <w:t xml:space="preserve">ециализированного программного </w:t>
            </w:r>
            <w:r>
              <w:t>обес</w:t>
            </w:r>
            <w:r>
              <w:t xml:space="preserve">печения,  находить контекстную </w:t>
            </w:r>
            <w:r>
              <w:t>помощь,  работать с документацией;</w:t>
            </w:r>
          </w:p>
          <w:p>
            <w:pPr>
              <w:pStyle w:val="style0"/>
              <w:spacing w:after="120"/>
              <w:rPr/>
            </w:pPr>
            <w:r>
              <w:t>применять специализированное прогр</w:t>
            </w:r>
            <w:r>
              <w:t xml:space="preserve">аммное  обеспечение для сбора, </w:t>
            </w:r>
            <w:r>
              <w:t>хранения и обработки бухгалтерской информации;</w:t>
            </w:r>
          </w:p>
          <w:p>
            <w:pPr>
              <w:pStyle w:val="style0"/>
              <w:spacing w:after="120"/>
              <w:rPr/>
            </w:pPr>
            <w:r>
              <w:t>формировать справочники, первичные документы и регистры бухгалтерского учета  с использованием  специализиро</w:t>
            </w:r>
            <w:r>
              <w:t xml:space="preserve">ванного программного </w:t>
            </w:r>
            <w:r>
              <w:t>обеспечения;</w:t>
            </w:r>
          </w:p>
          <w:p>
            <w:pPr>
              <w:pStyle w:val="style0"/>
              <w:spacing w:after="120"/>
              <w:rPr/>
            </w:pPr>
            <w:r>
              <w:t>применять методы и средства  защиты бухгалтерской информации.</w:t>
            </w:r>
          </w:p>
          <w:p>
            <w:pPr>
              <w:pStyle w:val="style0"/>
              <w:tabs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b/>
                <w:bCs/>
              </w:rPr>
            </w:pPr>
          </w:p>
        </w:tc>
        <w:tc>
          <w:tcPr>
            <w:tcW w:w="1536" w:type="pct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pct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spacing w:lineRule="auto" w:line="360"/>
        <w:jc w:val="both"/>
        <w:rPr>
          <w:b/>
          <w:bCs/>
        </w:rPr>
      </w:pPr>
      <w:r>
        <w:rPr>
          <w:b/>
          <w:bCs/>
        </w:rPr>
        <w:t>Описание шкал оценивания</w:t>
      </w:r>
      <w:bookmarkEnd w:id="3"/>
      <w:bookmarkEnd w:id="4"/>
    </w:p>
    <w:p>
      <w:pPr>
        <w:pStyle w:val="style0"/>
        <w:spacing w:lineRule="auto" w:line="360"/>
        <w:ind w:firstLine="709"/>
        <w:jc w:val="both"/>
        <w:rPr/>
      </w:pPr>
      <w:r>
        <w:t xml:space="preserve">Итоговый контроль качества усвоения студентами содержания  дисциплины проводится в виде выставления </w:t>
      </w:r>
      <w:r>
        <w:t>итоговой оценки.</w:t>
      </w:r>
    </w:p>
    <w:p>
      <w:pPr>
        <w:pStyle w:val="style0"/>
        <w:spacing w:lineRule="auto" w:line="360"/>
        <w:ind w:firstLine="709"/>
        <w:jc w:val="both"/>
        <w:rPr/>
      </w:pPr>
      <w: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>
      <w:pPr>
        <w:pStyle w:val="style0"/>
        <w:spacing w:lineRule="auto" w:line="360"/>
        <w:ind w:firstLine="709"/>
        <w:jc w:val="both"/>
        <w:rPr/>
      </w:pPr>
      <w: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>
      <w:pPr>
        <w:pStyle w:val="style0"/>
        <w:spacing w:lineRule="auto" w:line="360"/>
        <w:ind w:firstLine="709"/>
        <w:jc w:val="both"/>
        <w:rPr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126"/>
        <w:gridCol w:w="2014"/>
        <w:gridCol w:w="2125"/>
        <w:gridCol w:w="1835"/>
      </w:tblGrid>
      <w:tr>
        <w:trPr/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tcBorders/>
            <w:tcFitText w:val="false"/>
            <w:vAlign w:val="center"/>
          </w:tcPr>
          <w:p>
            <w:pPr>
              <w:pStyle w:val="style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>
      <w:pPr>
        <w:pStyle w:val="style0"/>
        <w:tabs>
          <w:tab w:val="left" w:leader="none" w:pos="142"/>
        </w:tabs>
        <w:spacing w:lineRule="auto" w:line="276"/>
        <w:jc w:val="both"/>
        <w:rPr>
          <w:lang w:eastAsia="en-US"/>
        </w:rPr>
      </w:pPr>
    </w:p>
    <w:sectPr>
      <w:pgSz w:w="11906" w:h="16838" w:orient="portrait"/>
      <w:pgMar w:top="993" w:right="707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21</w:t>
    </w:r>
    <w:r>
      <w:rPr/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46667B4"/>
    <w:lvl w:ilvl="0" w:tplc="CBFE56F8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CBA28FBE"/>
    <w:lvl w:ilvl="0" w:tplc="6AB65F74">
      <w:start w:val="1"/>
      <w:numFmt w:val="bullet"/>
      <w:lvlText w:val=""/>
      <w:lvlJc w:val="left"/>
      <w:pPr>
        <w:tabs>
          <w:tab w:val="left" w:leader="none" w:pos="567"/>
        </w:tabs>
        <w:ind w:left="567" w:hanging="283"/>
      </w:pPr>
      <w:rPr>
        <w:rFonts w:ascii="Symbol" w:cs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1E1ECE14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multilevel"/>
    <w:tmpl w:val="DDD83524"/>
    <w:lvl w:ilvl="0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C7C8FFCA"/>
    <w:lvl w:ilvl="0" w:tplc="C4FEF324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462EAE12"/>
    <w:lvl w:ilvl="0" w:tplc="C4FEF324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hybridMultilevel"/>
    <w:tmpl w:val="0B704862"/>
    <w:lvl w:ilvl="0" w:tplc="311C7F90">
      <w:start w:val="1"/>
      <w:numFmt w:val="bullet"/>
      <w:lvlText w:val="–"/>
      <w:lvlJc w:val="left"/>
      <w:pPr>
        <w:tabs>
          <w:tab w:val="left" w:leader="none" w:pos="284"/>
        </w:tabs>
        <w:ind w:left="284" w:hanging="284"/>
      </w:pPr>
      <w:rPr>
        <w:rFonts w:ascii="Times New Roman" w:cs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left" w:leader="none" w:pos="643"/>
        </w:tabs>
        <w:ind w:left="643" w:hanging="283"/>
      </w:pPr>
      <w:rPr>
        <w:rFonts w:ascii="Symbol" w:cs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multilevel"/>
    <w:tmpl w:val="70446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A"/>
    <w:multiLevelType w:val="multilevel"/>
    <w:tmpl w:val="C7C8FFCA"/>
    <w:lvl w:ilvl="0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hybridMultilevel"/>
    <w:tmpl w:val="DFE85E00"/>
    <w:lvl w:ilvl="0" w:tplc="95D6A698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07BC2D6E"/>
    <w:lvl w:ilvl="0" w:tplc="011E5E3C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hybridMultilevel"/>
    <w:tmpl w:val="70446AFC"/>
    <w:lvl w:ilvl="0" w:tplc="858E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E"/>
    <w:multiLevelType w:val="hybridMultilevel"/>
    <w:tmpl w:val="A11C3522"/>
    <w:lvl w:ilvl="0" w:tplc="AF0AA132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5">
    <w:nsid w:val="0000000F"/>
    <w:multiLevelType w:val="hybridMultilevel"/>
    <w:tmpl w:val="2B8C160E"/>
    <w:lvl w:ilvl="0" w:tplc="810AEE20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multilevel"/>
    <w:tmpl w:val="9B44168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7">
    <w:nsid w:val="00000011"/>
    <w:multiLevelType w:val="hybridMultilevel"/>
    <w:tmpl w:val="32C64FB4"/>
    <w:lvl w:ilvl="0" w:tplc="DFD6D71E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8">
    <w:nsid w:val="00000012"/>
    <w:multiLevelType w:val="hybridMultilevel"/>
    <w:tmpl w:val="4BAA1066"/>
    <w:lvl w:ilvl="0" w:tplc="012A04CA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9">
    <w:nsid w:val="00000013"/>
    <w:multiLevelType w:val="hybridMultilevel"/>
    <w:tmpl w:val="511C100A"/>
    <w:lvl w:ilvl="0" w:tplc="6AB65F74">
      <w:start w:val="1"/>
      <w:numFmt w:val="bullet"/>
      <w:lvlText w:val=""/>
      <w:lvlJc w:val="left"/>
      <w:pPr>
        <w:tabs>
          <w:tab w:val="left" w:leader="none" w:pos="567"/>
        </w:tabs>
        <w:ind w:left="567" w:hanging="283"/>
      </w:pPr>
      <w:rPr>
        <w:rFonts w:ascii="Symbol" w:cs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0">
    <w:nsid w:val="00000014"/>
    <w:multiLevelType w:val="hybridMultilevel"/>
    <w:tmpl w:val="77DCCA54"/>
    <w:lvl w:ilvl="0" w:tplc="6CA80BBC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1">
    <w:nsid w:val="00000015"/>
    <w:multiLevelType w:val="hybridMultilevel"/>
    <w:tmpl w:val="5F3050C8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2">
    <w:nsid w:val="00000016"/>
    <w:multiLevelType w:val="hybridMultilevel"/>
    <w:tmpl w:val="733AE950"/>
    <w:lvl w:ilvl="0" w:tplc="011E5E3C">
      <w:start w:val="1"/>
      <w:numFmt w:val="decimal"/>
      <w:lvlText w:val="%1."/>
      <w:lvlJc w:val="left"/>
      <w:pPr>
        <w:tabs>
          <w:tab w:val="left" w:leader="none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3">
    <w:nsid w:val="00000017"/>
    <w:multiLevelType w:val="hybridMultilevel"/>
    <w:tmpl w:val="5CC21CBA"/>
    <w:lvl w:ilvl="0" w:tplc="16C86D18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4">
    <w:nsid w:val="00000018"/>
    <w:multiLevelType w:val="hybridMultilevel"/>
    <w:tmpl w:val="78221C0E"/>
    <w:lvl w:ilvl="0" w:tplc="86F61B28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5">
    <w:nsid w:val="00000019"/>
    <w:multiLevelType w:val="hybridMultilevel"/>
    <w:tmpl w:val="2FCAD006"/>
    <w:lvl w:ilvl="0" w:tplc="16C86D18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6">
    <w:nsid w:val="0000001A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left" w:leader="none" w:pos="643"/>
        </w:tabs>
        <w:ind w:left="643" w:hanging="283"/>
      </w:pPr>
      <w:rPr>
        <w:rFonts w:ascii="Symbol" w:cs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2149"/>
        </w:tabs>
        <w:ind w:left="2149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869"/>
        </w:tabs>
        <w:ind w:left="2869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3589"/>
        </w:tabs>
        <w:ind w:left="3589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4309"/>
        </w:tabs>
        <w:ind w:left="4309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5029"/>
        </w:tabs>
        <w:ind w:left="5029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749"/>
        </w:tabs>
        <w:ind w:left="5749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6469"/>
        </w:tabs>
        <w:ind w:left="6469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7189"/>
        </w:tabs>
        <w:ind w:left="7189" w:hanging="360"/>
      </w:pPr>
      <w:rPr>
        <w:rFonts w:ascii="Wingdings" w:cs="Wingdings" w:hAnsi="Wingdings" w:hint="default"/>
      </w:rPr>
    </w:lvl>
  </w:abstractNum>
  <w:abstractNum w:abstractNumId="27">
    <w:nsid w:val="0000001B"/>
    <w:multiLevelType w:val="hybridMultilevel"/>
    <w:tmpl w:val="947CD048"/>
    <w:lvl w:ilvl="0" w:tplc="16C86D18">
      <w:start w:val="1"/>
      <w:numFmt w:val="decimal"/>
      <w:lvlText w:val="%1."/>
      <w:lvlJc w:val="left"/>
      <w:pPr>
        <w:tabs>
          <w:tab w:val="left" w:leader="none" w:pos="284"/>
        </w:tabs>
        <w:ind w:left="284" w:hanging="284"/>
      </w:pPr>
      <w:rPr>
        <w:rFonts w:hint="default"/>
        <w:b w:val="false"/>
        <w:bCs w:val="false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1"/>
  </w:num>
  <w:num w:numId="6">
    <w:abstractNumId w:val="14"/>
  </w:num>
  <w:num w:numId="7">
    <w:abstractNumId w:val="24"/>
  </w:num>
  <w:num w:numId="8">
    <w:abstractNumId w:val="15"/>
  </w:num>
  <w:num w:numId="9">
    <w:abstractNumId w:val="27"/>
  </w:num>
  <w:num w:numId="10">
    <w:abstractNumId w:val="25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0"/>
  </w:num>
  <w:num w:numId="17">
    <w:abstractNumId w:val="26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  <w:num w:numId="26">
    <w:abstractNumId w:val="22"/>
  </w:num>
  <w:num w:numId="27">
    <w:abstractNumId w:val="17"/>
  </w:num>
  <w:num w:numId="2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autoSpaceDE w:val="false"/>
      <w:autoSpaceDN w:val="false"/>
      <w:adjustRightInd w:val="false"/>
      <w:spacing w:lineRule="auto" w:line="276"/>
      <w:jc w:val="center"/>
      <w:outlineLvl w:val="0"/>
    </w:pPr>
    <w:rPr>
      <w:rFonts w:ascii="Arial" w:cs="Arial" w:hAnsi="Arial"/>
      <w:b/>
      <w:bCs/>
    </w:rPr>
  </w:style>
  <w:style w:type="paragraph" w:styleId="style2">
    <w:name w:val="heading 2"/>
    <w:basedOn w:val="style0"/>
    <w:next w:val="style0"/>
    <w:link w:val="style4098"/>
    <w:qFormat/>
    <w:uiPriority w:val="99"/>
    <w:pPr>
      <w:autoSpaceDE w:val="false"/>
      <w:autoSpaceDN w:val="false"/>
      <w:adjustRightInd w:val="false"/>
      <w:ind w:left="270" w:hanging="270"/>
      <w:outlineLvl w:val="1"/>
    </w:pPr>
    <w:rPr>
      <w:rFonts w:ascii="Arial" w:cs="Arial" w:hAnsi="Arial"/>
      <w:sz w:val="32"/>
      <w:szCs w:val="32"/>
    </w:rPr>
  </w:style>
  <w:style w:type="paragraph" w:styleId="style3">
    <w:name w:val="heading 3"/>
    <w:basedOn w:val="style0"/>
    <w:next w:val="style0"/>
    <w:link w:val="style4099"/>
    <w:qFormat/>
    <w:uiPriority w:val="99"/>
    <w:pPr>
      <w:autoSpaceDE w:val="false"/>
      <w:autoSpaceDN w:val="false"/>
      <w:adjustRightInd w:val="false"/>
      <w:ind w:left="585" w:hanging="225"/>
      <w:outlineLvl w:val="2"/>
    </w:pPr>
    <w:rPr>
      <w:rFonts w:ascii="Arial" w:cs="Arial" w:hAnsi="Arial"/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9"/>
    <w:pPr>
      <w:autoSpaceDE w:val="false"/>
      <w:autoSpaceDN w:val="false"/>
      <w:adjustRightInd w:val="false"/>
      <w:ind w:left="900" w:hanging="180"/>
      <w:outlineLvl w:val="3"/>
    </w:pPr>
    <w:rPr>
      <w:rFonts w:ascii="Arial" w:cs="Arial" w:hAnsi="Arial"/>
    </w:rPr>
  </w:style>
  <w:style w:type="paragraph" w:styleId="style5">
    <w:name w:val="heading 5"/>
    <w:basedOn w:val="style0"/>
    <w:next w:val="style0"/>
    <w:link w:val="style4101"/>
    <w:qFormat/>
    <w:uiPriority w:val="99"/>
    <w:pPr>
      <w:autoSpaceDE w:val="false"/>
      <w:autoSpaceDN w:val="false"/>
      <w:adjustRightInd w:val="false"/>
      <w:ind w:left="1260" w:hanging="180"/>
      <w:outlineLvl w:val="4"/>
    </w:pPr>
    <w:rPr>
      <w:rFonts w:ascii="Arial" w:cs="Arial" w:hAnsi="Arial"/>
      <w:sz w:val="20"/>
      <w:szCs w:val="20"/>
    </w:rPr>
  </w:style>
  <w:style w:type="paragraph" w:styleId="style6">
    <w:name w:val="heading 6"/>
    <w:basedOn w:val="style0"/>
    <w:next w:val="style0"/>
    <w:link w:val="style4102"/>
    <w:qFormat/>
    <w:uiPriority w:val="99"/>
    <w:pPr>
      <w:autoSpaceDE w:val="false"/>
      <w:autoSpaceDN w:val="false"/>
      <w:adjustRightInd w:val="false"/>
      <w:ind w:left="1620" w:hanging="180"/>
      <w:outlineLvl w:val="5"/>
    </w:pPr>
    <w:rPr>
      <w:rFonts w:ascii="Arial" w:cs="Arial" w:hAnsi="Arial"/>
      <w:sz w:val="20"/>
      <w:szCs w:val="20"/>
    </w:rPr>
  </w:style>
  <w:style w:type="paragraph" w:styleId="style7">
    <w:name w:val="heading 7"/>
    <w:basedOn w:val="style0"/>
    <w:next w:val="style0"/>
    <w:link w:val="style4103"/>
    <w:qFormat/>
    <w:uiPriority w:val="99"/>
    <w:pPr>
      <w:keepNext/>
      <w:outlineLvl w:val="6"/>
    </w:pPr>
    <w:rPr>
      <w:sz w:val="28"/>
      <w:szCs w:val="28"/>
    </w:rPr>
  </w:style>
  <w:style w:type="paragraph" w:styleId="style8">
    <w:name w:val="heading 8"/>
    <w:basedOn w:val="style0"/>
    <w:next w:val="style0"/>
    <w:link w:val="style4104"/>
    <w:qFormat/>
    <w:uiPriority w:val="99"/>
    <w:pPr>
      <w:keepNext/>
      <w:jc w:val="center"/>
      <w:outlineLvl w:val="7"/>
    </w:pPr>
    <w:rPr>
      <w:i/>
      <w:iCs/>
      <w:sz w:val="28"/>
      <w:szCs w:val="28"/>
    </w:rPr>
  </w:style>
  <w:style w:type="paragraph" w:styleId="style9">
    <w:name w:val="heading 9"/>
    <w:basedOn w:val="style0"/>
    <w:next w:val="style0"/>
    <w:link w:val="style4105"/>
    <w:qFormat/>
    <w:uiPriority w:val="99"/>
    <w:pPr>
      <w:keepNext/>
      <w:outlineLvl w:val="8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9"/>
    <w:rPr>
      <w:rFonts w:ascii="Cambria" w:cs="Cambria" w:hAnsi="Cambria"/>
      <w:b/>
      <w:bCs/>
      <w:kern w:val="32"/>
      <w:sz w:val="32"/>
      <w:szCs w:val="32"/>
    </w:rPr>
  </w:style>
  <w:style w:type="character" w:customStyle="1" w:styleId="style4098">
    <w:name w:val="Заголовок 2 Знак"/>
    <w:basedOn w:val="style65"/>
    <w:next w:val="style4098"/>
    <w:link w:val="style2"/>
    <w:uiPriority w:val="99"/>
    <w:rPr>
      <w:rFonts w:ascii="Arial" w:cs="Arial" w:hAnsi="Arial"/>
      <w:sz w:val="32"/>
      <w:szCs w:val="32"/>
    </w:rPr>
  </w:style>
  <w:style w:type="character" w:customStyle="1" w:styleId="style4099">
    <w:name w:val="Заголовок 3 Знак"/>
    <w:basedOn w:val="style65"/>
    <w:next w:val="style4099"/>
    <w:link w:val="style3"/>
    <w:uiPriority w:val="99"/>
    <w:rPr>
      <w:rFonts w:ascii="Cambria" w:cs="Cambria" w:hAnsi="Cambria"/>
      <w:b/>
      <w:bCs/>
      <w:sz w:val="26"/>
      <w:szCs w:val="26"/>
    </w:rPr>
  </w:style>
  <w:style w:type="character" w:customStyle="1" w:styleId="style4100">
    <w:name w:val="Заголовок 4 Знак"/>
    <w:basedOn w:val="style65"/>
    <w:next w:val="style4100"/>
    <w:link w:val="style4"/>
    <w:uiPriority w:val="99"/>
    <w:rPr>
      <w:rFonts w:ascii="Calibri" w:cs="Calibri" w:hAnsi="Calibri"/>
      <w:b/>
      <w:bCs/>
      <w:sz w:val="28"/>
      <w:szCs w:val="28"/>
    </w:rPr>
  </w:style>
  <w:style w:type="character" w:customStyle="1" w:styleId="style4101">
    <w:name w:val="Заголовок 5 Знак"/>
    <w:basedOn w:val="style65"/>
    <w:next w:val="style4101"/>
    <w:link w:val="style5"/>
    <w:uiPriority w:val="99"/>
    <w:rPr>
      <w:rFonts w:ascii="Calibri" w:cs="Calibri" w:hAnsi="Calibri"/>
      <w:b/>
      <w:bCs/>
      <w:i/>
      <w:iCs/>
      <w:sz w:val="26"/>
      <w:szCs w:val="26"/>
    </w:rPr>
  </w:style>
  <w:style w:type="character" w:customStyle="1" w:styleId="style4102">
    <w:name w:val="Заголовок 6 Знак"/>
    <w:basedOn w:val="style65"/>
    <w:next w:val="style4102"/>
    <w:link w:val="style6"/>
    <w:uiPriority w:val="99"/>
    <w:rPr>
      <w:rFonts w:ascii="Calibri" w:cs="Calibri" w:hAnsi="Calibri"/>
      <w:b/>
      <w:bCs/>
    </w:rPr>
  </w:style>
  <w:style w:type="character" w:customStyle="1" w:styleId="style4103">
    <w:name w:val="Заголовок 7 Знак"/>
    <w:basedOn w:val="style65"/>
    <w:next w:val="style4103"/>
    <w:link w:val="style7"/>
    <w:uiPriority w:val="99"/>
    <w:rPr>
      <w:rFonts w:ascii="Calibri" w:cs="Calibri" w:hAnsi="Calibri"/>
      <w:sz w:val="24"/>
      <w:szCs w:val="24"/>
    </w:rPr>
  </w:style>
  <w:style w:type="character" w:customStyle="1" w:styleId="style4104">
    <w:name w:val="Заголовок 8 Знак"/>
    <w:basedOn w:val="style65"/>
    <w:next w:val="style4104"/>
    <w:link w:val="style8"/>
    <w:uiPriority w:val="99"/>
    <w:rPr>
      <w:rFonts w:ascii="Calibri" w:cs="Calibri" w:hAnsi="Calibri"/>
      <w:i/>
      <w:iCs/>
      <w:sz w:val="24"/>
      <w:szCs w:val="24"/>
    </w:rPr>
  </w:style>
  <w:style w:type="character" w:customStyle="1" w:styleId="style4105">
    <w:name w:val="Заголовок 9 Знак"/>
    <w:basedOn w:val="style65"/>
    <w:next w:val="style4105"/>
    <w:link w:val="style9"/>
    <w:uiPriority w:val="99"/>
    <w:rPr>
      <w:rFonts w:ascii="Cambria" w:cs="Cambria" w:hAnsi="Cambria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6">
    <w:name w:val="Нижний колонтитул Знак"/>
    <w:basedOn w:val="style65"/>
    <w:next w:val="style4106"/>
    <w:link w:val="style32"/>
    <w:uiPriority w:val="99"/>
    <w:rPr>
      <w:sz w:val="24"/>
      <w:szCs w:val="24"/>
    </w:rPr>
  </w:style>
  <w:style w:type="character" w:styleId="style41">
    <w:name w:val="page number"/>
    <w:basedOn w:val="style65"/>
    <w:next w:val="style41"/>
    <w:uiPriority w:val="99"/>
  </w:style>
  <w:style w:type="paragraph" w:styleId="style62">
    <w:name w:val="Title"/>
    <w:basedOn w:val="style0"/>
    <w:next w:val="style62"/>
    <w:link w:val="style4107"/>
    <w:qFormat/>
    <w:uiPriority w:val="99"/>
    <w:pPr>
      <w:spacing w:lineRule="auto" w:line="288"/>
      <w:jc w:val="center"/>
    </w:pPr>
    <w:rPr>
      <w:sz w:val="28"/>
      <w:szCs w:val="28"/>
    </w:rPr>
  </w:style>
  <w:style w:type="character" w:customStyle="1" w:styleId="style4107">
    <w:name w:val="Название Знак"/>
    <w:basedOn w:val="style65"/>
    <w:next w:val="style4107"/>
    <w:link w:val="style62"/>
    <w:uiPriority w:val="99"/>
    <w:rPr>
      <w:rFonts w:ascii="Cambria" w:cs="Cambria" w:hAnsi="Cambria"/>
      <w:b/>
      <w:bCs/>
      <w:kern w:val="28"/>
      <w:sz w:val="32"/>
      <w:szCs w:val="32"/>
    </w:rPr>
  </w:style>
  <w:style w:type="paragraph" w:styleId="style82">
    <w:name w:val="Body Text Indent 2"/>
    <w:basedOn w:val="style0"/>
    <w:next w:val="style82"/>
    <w:link w:val="style4108"/>
    <w:uiPriority w:val="99"/>
    <w:pPr>
      <w:spacing w:lineRule="auto" w:line="288"/>
      <w:ind w:right="50" w:firstLine="720"/>
      <w:jc w:val="both"/>
    </w:pPr>
    <w:rPr>
      <w:rFonts w:ascii="Times NR Cyr MT" w:cs="Times NR Cyr MT" w:hAnsi="Times NR Cyr MT"/>
      <w:sz w:val="28"/>
      <w:szCs w:val="28"/>
    </w:rPr>
  </w:style>
  <w:style w:type="character" w:customStyle="1" w:styleId="style4108">
    <w:name w:val="Основной текст с отступом 2 Знак"/>
    <w:basedOn w:val="style65"/>
    <w:next w:val="style4108"/>
    <w:link w:val="style82"/>
    <w:uiPriority w:val="99"/>
    <w:rPr>
      <w:sz w:val="24"/>
      <w:szCs w:val="24"/>
    </w:rPr>
  </w:style>
  <w:style w:type="paragraph" w:customStyle="1" w:styleId="style4109">
    <w:name w:val="ConsNormal"/>
    <w:next w:val="style4109"/>
    <w:uiPriority w:val="99"/>
    <w:pPr>
      <w:autoSpaceDE w:val="false"/>
      <w:autoSpaceDN w:val="false"/>
      <w:adjustRightInd w:val="false"/>
      <w:ind w:firstLine="720"/>
    </w:pPr>
    <w:rPr>
      <w:rFonts w:ascii="Arial" w:cs="Arial" w:hAnsi="Arial"/>
    </w:rPr>
  </w:style>
  <w:style w:type="paragraph" w:customStyle="1" w:styleId="style4110">
    <w:name w:val="ConsNonformat"/>
    <w:next w:val="style4110"/>
    <w:uiPriority w:val="99"/>
    <w:pPr>
      <w:autoSpaceDE w:val="false"/>
      <w:autoSpaceDN w:val="false"/>
      <w:adjustRightInd w:val="false"/>
    </w:pPr>
    <w:rPr>
      <w:rFonts w:ascii="Courier New" w:cs="Courier New" w:hAnsi="Courier New"/>
    </w:rPr>
  </w:style>
  <w:style w:type="paragraph" w:customStyle="1" w:styleId="style4111">
    <w:name w:val="H2"/>
    <w:basedOn w:val="style0"/>
    <w:next w:val="style0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style4112">
    <w:name w:val="H5"/>
    <w:basedOn w:val="style0"/>
    <w:next w:val="style0"/>
    <w:uiPriority w:val="99"/>
    <w:pPr>
      <w:keepNext/>
      <w:spacing w:before="100" w:after="100"/>
      <w:outlineLvl w:val="5"/>
    </w:pPr>
    <w:rPr>
      <w:b/>
      <w:bCs/>
      <w:sz w:val="20"/>
      <w:szCs w:val="20"/>
    </w:rPr>
  </w:style>
  <w:style w:type="paragraph" w:styleId="style67">
    <w:name w:val="Body Text Indent"/>
    <w:basedOn w:val="style0"/>
    <w:next w:val="style67"/>
    <w:link w:val="style4113"/>
    <w:uiPriority w:val="99"/>
    <w:pPr>
      <w:spacing w:lineRule="auto" w:line="288"/>
      <w:ind w:firstLine="720"/>
      <w:jc w:val="both"/>
    </w:pPr>
    <w:rPr>
      <w:sz w:val="28"/>
      <w:szCs w:val="28"/>
    </w:rPr>
  </w:style>
  <w:style w:type="character" w:customStyle="1" w:styleId="style4113">
    <w:name w:val="Основной текст с отступом Знак"/>
    <w:basedOn w:val="style65"/>
    <w:next w:val="style4113"/>
    <w:link w:val="style67"/>
    <w:uiPriority w:val="99"/>
    <w:rPr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83">
    <w:name w:val="Body Text Indent 3"/>
    <w:basedOn w:val="style0"/>
    <w:next w:val="style83"/>
    <w:link w:val="style4114"/>
    <w:uiPriority w:val="99"/>
    <w:pPr>
      <w:spacing w:lineRule="auto" w:line="288"/>
      <w:ind w:firstLine="709"/>
      <w:jc w:val="both"/>
    </w:pPr>
    <w:rPr>
      <w:sz w:val="28"/>
      <w:szCs w:val="28"/>
    </w:rPr>
  </w:style>
  <w:style w:type="character" w:customStyle="1" w:styleId="style4114">
    <w:name w:val="Основной текст с отступом 3 Знак"/>
    <w:basedOn w:val="style65"/>
    <w:next w:val="style4114"/>
    <w:link w:val="style83"/>
    <w:uiPriority w:val="99"/>
    <w:rPr>
      <w:sz w:val="16"/>
      <w:szCs w:val="16"/>
    </w:rPr>
  </w:style>
  <w:style w:type="paragraph" w:styleId="style80">
    <w:name w:val="Body Text 2"/>
    <w:basedOn w:val="style0"/>
    <w:next w:val="style80"/>
    <w:link w:val="style4115"/>
    <w:uiPriority w:val="99"/>
    <w:pPr>
      <w:spacing w:after="120" w:lineRule="auto" w:line="480"/>
    </w:pPr>
    <w:rPr/>
  </w:style>
  <w:style w:type="character" w:customStyle="1" w:styleId="style4115">
    <w:name w:val="Основной текст 2 Знак"/>
    <w:basedOn w:val="style65"/>
    <w:next w:val="style4115"/>
    <w:link w:val="style80"/>
    <w:uiPriority w:val="99"/>
    <w:rPr>
      <w:sz w:val="24"/>
      <w:szCs w:val="24"/>
    </w:rPr>
  </w:style>
  <w:style w:type="paragraph" w:styleId="style90">
    <w:name w:val="Plain Text"/>
    <w:basedOn w:val="style0"/>
    <w:next w:val="style90"/>
    <w:link w:val="style4116"/>
    <w:uiPriority w:val="99"/>
    <w:pPr/>
    <w:rPr>
      <w:rFonts w:ascii="Courier New" w:cs="Courier New" w:hAnsi="Courier New"/>
      <w:sz w:val="20"/>
      <w:szCs w:val="20"/>
    </w:rPr>
  </w:style>
  <w:style w:type="character" w:customStyle="1" w:styleId="style4116">
    <w:name w:val="Текст Знак"/>
    <w:basedOn w:val="style65"/>
    <w:next w:val="style4116"/>
    <w:link w:val="style90"/>
    <w:uiPriority w:val="99"/>
    <w:rPr>
      <w:rFonts w:ascii="Courier New" w:cs="Courier New" w:hAnsi="Courier New"/>
      <w:sz w:val="20"/>
      <w:szCs w:val="20"/>
    </w:rPr>
  </w:style>
  <w:style w:type="paragraph" w:styleId="style66">
    <w:name w:val="Body Text"/>
    <w:basedOn w:val="style0"/>
    <w:next w:val="style66"/>
    <w:link w:val="style4117"/>
    <w:uiPriority w:val="99"/>
    <w:pPr>
      <w:spacing w:after="120"/>
    </w:pPr>
    <w:rPr/>
  </w:style>
  <w:style w:type="character" w:customStyle="1" w:styleId="style4117">
    <w:name w:val="Основной текст Знак"/>
    <w:basedOn w:val="style65"/>
    <w:next w:val="style4117"/>
    <w:link w:val="style66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18"/>
    <w:uiPriority w:val="99"/>
    <w:pPr>
      <w:spacing w:lineRule="auto" w:line="288"/>
    </w:pPr>
    <w:rPr>
      <w:sz w:val="28"/>
      <w:szCs w:val="28"/>
    </w:rPr>
  </w:style>
  <w:style w:type="character" w:customStyle="1" w:styleId="style4118">
    <w:name w:val="Основной текст 3 Знак"/>
    <w:basedOn w:val="style65"/>
    <w:next w:val="style4118"/>
    <w:link w:val="style81"/>
    <w:uiPriority w:val="99"/>
    <w:rPr>
      <w:sz w:val="16"/>
      <w:szCs w:val="16"/>
    </w:rPr>
  </w:style>
  <w:style w:type="paragraph" w:customStyle="1" w:styleId="style4119">
    <w:name w:val="ConsCell"/>
    <w:next w:val="style4119"/>
    <w:uiPriority w:val="99"/>
    <w:pPr>
      <w:widowControl w:val="false"/>
      <w:autoSpaceDE w:val="false"/>
      <w:autoSpaceDN w:val="false"/>
      <w:adjustRightInd w:val="false"/>
      <w:ind w:right="19772"/>
    </w:pPr>
    <w:rPr>
      <w:rFonts w:ascii="Arial" w:cs="Arial" w:hAnsi="Arial"/>
    </w:rPr>
  </w:style>
  <w:style w:type="paragraph" w:styleId="style19">
    <w:name w:val="toc 1"/>
    <w:basedOn w:val="style0"/>
    <w:next w:val="style0"/>
    <w:uiPriority w:val="99"/>
    <w:pPr>
      <w:spacing w:before="120" w:after="120"/>
    </w:pPr>
    <w:rPr>
      <w:rFonts w:ascii="Calibri" w:cs="Calibri" w:hAnsi="Calibri"/>
      <w:b/>
      <w:bCs/>
      <w:caps/>
      <w:sz w:val="20"/>
      <w:szCs w:val="20"/>
    </w:rPr>
  </w:style>
  <w:style w:type="paragraph" w:styleId="style20">
    <w:name w:val="toc 2"/>
    <w:basedOn w:val="style0"/>
    <w:next w:val="style0"/>
    <w:uiPriority w:val="99"/>
    <w:pPr>
      <w:ind w:left="240"/>
    </w:pPr>
    <w:rPr>
      <w:rFonts w:ascii="Calibri" w:cs="Calibri" w:hAnsi="Calibri"/>
      <w:smallCaps/>
      <w:sz w:val="20"/>
      <w:szCs w:val="20"/>
    </w:rPr>
  </w:style>
  <w:style w:type="paragraph" w:styleId="style21">
    <w:name w:val="toc 3"/>
    <w:basedOn w:val="style0"/>
    <w:next w:val="style0"/>
    <w:uiPriority w:val="99"/>
    <w:pPr>
      <w:ind w:left="480"/>
    </w:pPr>
    <w:rPr>
      <w:rFonts w:ascii="Calibri" w:cs="Calibri" w:hAnsi="Calibri"/>
      <w:i/>
      <w:iCs/>
      <w:sz w:val="20"/>
      <w:szCs w:val="20"/>
    </w:rPr>
  </w:style>
  <w:style w:type="paragraph" w:styleId="style22">
    <w:name w:val="toc 4"/>
    <w:basedOn w:val="style0"/>
    <w:next w:val="style0"/>
    <w:uiPriority w:val="99"/>
    <w:pPr>
      <w:ind w:left="720"/>
    </w:pPr>
    <w:rPr>
      <w:rFonts w:ascii="Calibri" w:cs="Calibri" w:hAnsi="Calibri"/>
      <w:sz w:val="18"/>
      <w:szCs w:val="18"/>
    </w:rPr>
  </w:style>
  <w:style w:type="paragraph" w:styleId="style23">
    <w:name w:val="toc 5"/>
    <w:basedOn w:val="style0"/>
    <w:next w:val="style0"/>
    <w:uiPriority w:val="99"/>
    <w:pPr>
      <w:ind w:left="960"/>
    </w:pPr>
    <w:rPr>
      <w:rFonts w:ascii="Calibri" w:cs="Calibri" w:hAnsi="Calibri"/>
      <w:sz w:val="18"/>
      <w:szCs w:val="18"/>
    </w:rPr>
  </w:style>
  <w:style w:type="paragraph" w:styleId="style24">
    <w:name w:val="toc 6"/>
    <w:basedOn w:val="style0"/>
    <w:next w:val="style0"/>
    <w:uiPriority w:val="99"/>
    <w:pPr>
      <w:ind w:left="1200"/>
    </w:pPr>
    <w:rPr>
      <w:rFonts w:ascii="Calibri" w:cs="Calibri" w:hAnsi="Calibri"/>
      <w:sz w:val="18"/>
      <w:szCs w:val="18"/>
    </w:rPr>
  </w:style>
  <w:style w:type="paragraph" w:styleId="style25">
    <w:name w:val="toc 7"/>
    <w:basedOn w:val="style0"/>
    <w:next w:val="style0"/>
    <w:uiPriority w:val="99"/>
    <w:pPr>
      <w:ind w:left="1440"/>
    </w:pPr>
    <w:rPr>
      <w:rFonts w:ascii="Calibri" w:cs="Calibri" w:hAnsi="Calibri"/>
      <w:sz w:val="18"/>
      <w:szCs w:val="18"/>
    </w:rPr>
  </w:style>
  <w:style w:type="paragraph" w:styleId="style26">
    <w:name w:val="toc 8"/>
    <w:basedOn w:val="style0"/>
    <w:next w:val="style0"/>
    <w:uiPriority w:val="99"/>
    <w:pPr>
      <w:ind w:left="1680"/>
    </w:pPr>
    <w:rPr>
      <w:rFonts w:ascii="Calibri" w:cs="Calibri" w:hAnsi="Calibri"/>
      <w:sz w:val="18"/>
      <w:szCs w:val="18"/>
    </w:rPr>
  </w:style>
  <w:style w:type="paragraph" w:styleId="style27">
    <w:name w:val="toc 9"/>
    <w:basedOn w:val="style0"/>
    <w:next w:val="style0"/>
    <w:uiPriority w:val="99"/>
    <w:pPr>
      <w:ind w:left="1920"/>
    </w:pPr>
    <w:rPr>
      <w:rFonts w:ascii="Calibri" w:cs="Calibri" w:hAnsi="Calibri"/>
      <w:sz w:val="18"/>
      <w:szCs w:val="18"/>
    </w:rPr>
  </w:style>
  <w:style w:type="paragraph" w:customStyle="1" w:styleId="style4120">
    <w:name w:val="ConsPlusNormal"/>
    <w:next w:val="style4120"/>
    <w:uiPriority w:val="99"/>
    <w:pPr>
      <w:widowControl w:val="false"/>
      <w:autoSpaceDE w:val="false"/>
      <w:autoSpaceDN w:val="false"/>
      <w:adjustRightInd w:val="false"/>
      <w:ind w:firstLine="720"/>
    </w:pPr>
    <w:rPr>
      <w:rFonts w:ascii="Arial" w:cs="Arial" w:hAnsi="Arial"/>
    </w:rPr>
  </w:style>
  <w:style w:type="paragraph" w:customStyle="1" w:styleId="style4121">
    <w:name w:val="ConsPlusNonformat"/>
    <w:next w:val="style4121"/>
    <w:uiPriority w:val="99"/>
    <w:pPr>
      <w:widowControl w:val="false"/>
      <w:autoSpaceDE w:val="false"/>
      <w:autoSpaceDN w:val="false"/>
      <w:adjustRightInd w:val="false"/>
    </w:pPr>
    <w:rPr>
      <w:rFonts w:ascii="Courier New" w:cs="Courier New" w:hAnsi="Courier New"/>
    </w:rPr>
  </w:style>
  <w:style w:type="paragraph" w:customStyle="1" w:styleId="style4122">
    <w:name w:val="ConsPlusCell"/>
    <w:next w:val="style4122"/>
    <w:uiPriority w:val="99"/>
    <w:pPr>
      <w:widowControl w:val="false"/>
      <w:autoSpaceDE w:val="false"/>
      <w:autoSpaceDN w:val="false"/>
      <w:adjustRightInd w:val="false"/>
    </w:pPr>
    <w:rPr>
      <w:rFonts w:ascii="Arial" w:cs="Arial" w:hAnsi="Arial"/>
    </w:rPr>
  </w:style>
  <w:style w:type="paragraph" w:styleId="style29">
    <w:name w:val="footnote text"/>
    <w:basedOn w:val="style0"/>
    <w:next w:val="style29"/>
    <w:link w:val="style4123"/>
    <w:uiPriority w:val="99"/>
    <w:pPr/>
    <w:rPr>
      <w:sz w:val="20"/>
      <w:szCs w:val="20"/>
    </w:rPr>
  </w:style>
  <w:style w:type="character" w:customStyle="1" w:styleId="style4123">
    <w:name w:val="Текст сноски Знак"/>
    <w:basedOn w:val="style65"/>
    <w:next w:val="style4123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31">
    <w:name w:val="header"/>
    <w:basedOn w:val="style0"/>
    <w:next w:val="style31"/>
    <w:link w:val="style412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24">
    <w:name w:val="Верхний колонтитул Знак"/>
    <w:basedOn w:val="style65"/>
    <w:next w:val="style4124"/>
    <w:link w:val="style31"/>
    <w:uiPriority w:val="99"/>
    <w:rPr>
      <w:sz w:val="24"/>
      <w:szCs w:val="24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25"/>
    <w:uiPriority w:val="99"/>
    <w:pPr/>
    <w:rPr>
      <w:sz w:val="20"/>
      <w:szCs w:val="20"/>
    </w:rPr>
  </w:style>
  <w:style w:type="character" w:customStyle="1" w:styleId="style4125">
    <w:name w:val="Текст примечания Знак"/>
    <w:basedOn w:val="style65"/>
    <w:next w:val="style4125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26"/>
    <w:uiPriority w:val="99"/>
    <w:pPr/>
    <w:rPr>
      <w:b/>
      <w:bCs/>
    </w:rPr>
  </w:style>
  <w:style w:type="character" w:customStyle="1" w:styleId="style4126">
    <w:name w:val="Тема примечания Знак"/>
    <w:basedOn w:val="style4125"/>
    <w:next w:val="style4126"/>
    <w:link w:val="style106"/>
    <w:uiPriority w:val="99"/>
    <w:rPr>
      <w:b/>
      <w:bCs/>
    </w:rPr>
  </w:style>
  <w:style w:type="paragraph" w:styleId="style153">
    <w:name w:val="Balloon Text"/>
    <w:basedOn w:val="style0"/>
    <w:next w:val="style153"/>
    <w:link w:val="style4127"/>
    <w:uiPriority w:val="99"/>
    <w:pPr/>
    <w:rPr>
      <w:rFonts w:ascii="Tahoma" w:cs="Tahoma" w:hAnsi="Tahoma"/>
      <w:sz w:val="16"/>
      <w:szCs w:val="16"/>
    </w:rPr>
  </w:style>
  <w:style w:type="character" w:customStyle="1" w:styleId="style4127">
    <w:name w:val="Текст выноски Знак"/>
    <w:basedOn w:val="style65"/>
    <w:next w:val="style4127"/>
    <w:link w:val="style153"/>
    <w:uiPriority w:val="99"/>
    <w:rPr>
      <w:sz w:val="2"/>
      <w:szCs w:val="2"/>
    </w:rPr>
  </w:style>
  <w:style w:type="paragraph" w:customStyle="1" w:styleId="style4128">
    <w:name w:val="ConsPlusTitle"/>
    <w:next w:val="style4128"/>
    <w:uiPriority w:val="99"/>
    <w:pPr>
      <w:widowControl w:val="false"/>
      <w:autoSpaceDE w:val="false"/>
      <w:autoSpaceDN w:val="false"/>
      <w:adjustRightInd w:val="false"/>
    </w:pPr>
    <w:rPr>
      <w:rFonts w:ascii="Arial" w:cs="Arial" w:hAnsi="Arial"/>
      <w:b/>
      <w:bCs/>
    </w:rPr>
  </w:style>
  <w:style w:type="character" w:customStyle="1" w:styleId="style4129">
    <w:name w:val="Выделение1"/>
    <w:next w:val="style4129"/>
    <w:uiPriority w:val="99"/>
    <w:rPr>
      <w:color w:val="auto"/>
      <w:shd w:val="clear" w:color="auto" w:fill="ffffff"/>
    </w:rPr>
  </w:style>
  <w:style w:type="paragraph" w:customStyle="1" w:styleId="style4130">
    <w:name w:val="Oaeno"/>
    <w:basedOn w:val="style0"/>
    <w:next w:val="style4130"/>
    <w:uiPriority w:val="99"/>
    <w:pPr>
      <w:widowControl w:val="false"/>
      <w:autoSpaceDE w:val="false"/>
      <w:autoSpaceDN w:val="false"/>
    </w:pPr>
    <w:rPr>
      <w:rFonts w:ascii="Courier New" w:cs="Courier New" w:hAnsi="Courier New"/>
      <w:sz w:val="20"/>
      <w:szCs w:val="20"/>
    </w:rPr>
  </w:style>
  <w:style w:type="character" w:styleId="style87">
    <w:name w:val="Strong"/>
    <w:basedOn w:val="style65"/>
    <w:next w:val="style87"/>
    <w:qFormat/>
    <w:uiPriority w:val="99"/>
    <w:rPr>
      <w:b/>
      <w:bCs/>
    </w:rPr>
  </w:style>
  <w:style w:type="table" w:styleId="style154">
    <w:name w:val="Table Grid"/>
    <w:basedOn w:val="style105"/>
    <w:next w:val="style154"/>
    <w:uiPriority w:val="9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9">
    <w:name w:val="Document Map"/>
    <w:basedOn w:val="style0"/>
    <w:next w:val="style89"/>
    <w:link w:val="style4131"/>
    <w:uiPriority w:val="99"/>
    <w:pPr>
      <w:shd w:val="clear" w:color="auto" w:fill="000080"/>
    </w:pPr>
    <w:rPr>
      <w:rFonts w:ascii="Tahoma" w:cs="Tahoma" w:hAnsi="Tahoma"/>
    </w:rPr>
  </w:style>
  <w:style w:type="character" w:customStyle="1" w:styleId="style4131">
    <w:name w:val="Схема документа Знак"/>
    <w:basedOn w:val="style65"/>
    <w:next w:val="style4131"/>
    <w:link w:val="style89"/>
    <w:uiPriority w:val="99"/>
    <w:rPr>
      <w:rFonts w:ascii="Tahoma" w:cs="Tahoma" w:hAnsi="Tahoma"/>
      <w:sz w:val="24"/>
      <w:szCs w:val="24"/>
      <w:shd w:val="clear" w:color="auto" w:fill="00008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customStyle="1" w:styleId="style4132">
    <w:name w:val="Обычный (веб)6"/>
    <w:basedOn w:val="style0"/>
    <w:next w:val="style4132"/>
    <w:uiPriority w:val="99"/>
    <w:pPr>
      <w:spacing w:before="240" w:after="240"/>
    </w:pPr>
    <w:rPr/>
  </w:style>
  <w:style w:type="paragraph" w:styleId="style266">
    <w:name w:val="TOC Heading"/>
    <w:basedOn w:val="style1"/>
    <w:next w:val="style0"/>
    <w:qFormat/>
    <w:uiPriority w:val="99"/>
    <w:pPr>
      <w:keepNext/>
      <w:keepLines/>
      <w:autoSpaceDE/>
      <w:autoSpaceDN/>
      <w:adjustRightInd/>
      <w:spacing w:before="480"/>
      <w:jc w:val="left"/>
      <w:outlineLvl w:val="9"/>
    </w:pPr>
    <w:rPr>
      <w:rFonts w:ascii="Cambria" w:cs="Cambria" w:hAnsi="Cambria"/>
      <w:color w:val="365f91"/>
      <w:sz w:val="28"/>
      <w:szCs w:val="28"/>
      <w:lang w:eastAsia="en-US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character" w:customStyle="1" w:styleId="style4133">
    <w:name w:val="Основной текст_"/>
    <w:next w:val="style4133"/>
    <w:link w:val="style4135"/>
    <w:uiPriority w:val="99"/>
    <w:rPr>
      <w:spacing w:val="-2"/>
      <w:sz w:val="16"/>
      <w:szCs w:val="16"/>
      <w:shd w:val="clear" w:color="auto" w:fill="ffffff"/>
    </w:rPr>
  </w:style>
  <w:style w:type="character" w:customStyle="1" w:styleId="style4134">
    <w:name w:val="Основной текст (4)_"/>
    <w:next w:val="style4134"/>
    <w:link w:val="style4136"/>
    <w:uiPriority w:val="99"/>
    <w:rPr>
      <w:b/>
      <w:bCs/>
      <w:spacing w:val="-2"/>
      <w:sz w:val="16"/>
      <w:szCs w:val="16"/>
      <w:shd w:val="clear" w:color="auto" w:fill="ffffff"/>
    </w:rPr>
  </w:style>
  <w:style w:type="paragraph" w:customStyle="1" w:styleId="style4135">
    <w:name w:val="Основной текст2"/>
    <w:basedOn w:val="style0"/>
    <w:next w:val="style4135"/>
    <w:link w:val="style4133"/>
    <w:uiPriority w:val="99"/>
    <w:pPr>
      <w:widowControl w:val="false"/>
      <w:shd w:val="clear" w:color="auto" w:fill="ffffff"/>
      <w:spacing w:after="360" w:lineRule="exact" w:line="197"/>
      <w:ind w:hanging="340"/>
      <w:jc w:val="both"/>
    </w:pPr>
    <w:rPr>
      <w:spacing w:val="-2"/>
      <w:sz w:val="16"/>
      <w:szCs w:val="16"/>
    </w:rPr>
  </w:style>
  <w:style w:type="paragraph" w:customStyle="1" w:styleId="style4136">
    <w:name w:val="Основной текст (4)"/>
    <w:basedOn w:val="style0"/>
    <w:next w:val="style4136"/>
    <w:link w:val="style4134"/>
    <w:uiPriority w:val="99"/>
    <w:pPr>
      <w:widowControl w:val="false"/>
      <w:shd w:val="clear" w:color="auto" w:fill="ffffff"/>
      <w:spacing w:before="360" w:lineRule="exact" w:line="192"/>
    </w:pPr>
    <w:rPr>
      <w:b/>
      <w:bCs/>
      <w:spacing w:val="-2"/>
      <w:sz w:val="16"/>
      <w:szCs w:val="16"/>
    </w:rPr>
  </w:style>
  <w:style w:type="character" w:customStyle="1" w:styleId="style4137">
    <w:name w:val="Подпись к таблице"/>
    <w:next w:val="style4137"/>
    <w:uiPriority w:val="99"/>
    <w:rPr>
      <w:rFonts w:ascii="Times New Roman" w:cs="Times New Roman" w:hAnsi="Times New Roman"/>
      <w:color w:val="000000"/>
      <w:spacing w:val="-2"/>
      <w:w w:val="100"/>
      <w:position w:val="0"/>
      <w:sz w:val="15"/>
      <w:szCs w:val="15"/>
      <w:u w:val="single"/>
      <w:lang w:val="ru-RU"/>
    </w:rPr>
  </w:style>
  <w:style w:type="character" w:customStyle="1" w:styleId="style4138">
    <w:name w:val="Основной текст + Полужирный"/>
    <w:next w:val="style4138"/>
    <w:uiPriority w:val="99"/>
    <w:rPr>
      <w:rFonts w:ascii="Times New Roman" w:cs="Times New Roman" w:hAnsi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style4139">
    <w:name w:val="Основной текст + 6"/>
    <w:next w:val="style4139"/>
    <w:uiPriority w:val="99"/>
    <w:rPr>
      <w:rFonts w:ascii="Times New Roman" w:cs="Times New Roman" w:hAnsi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tyle4140">
    <w:name w:val="Основной текст1"/>
    <w:next w:val="style4140"/>
    <w:uiPriority w:val="99"/>
    <w:rPr>
      <w:rFonts w:ascii="Times New Roman" w:cs="Times New Roman" w:hAnsi="Times New Roman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4141">
    <w:name w:val="Основной текст3"/>
    <w:basedOn w:val="style0"/>
    <w:next w:val="style4141"/>
    <w:uiPriority w:val="99"/>
    <w:pPr>
      <w:widowControl w:val="false"/>
      <w:shd w:val="clear" w:color="auto" w:fill="ffffff"/>
      <w:spacing w:lineRule="exact" w:line="197"/>
      <w:jc w:val="both"/>
    </w:pPr>
    <w:rPr>
      <w:rFonts w:ascii="Calibri" w:cs="Calibri" w:hAnsi="Calibri"/>
      <w:spacing w:val="-2"/>
      <w:sz w:val="16"/>
      <w:szCs w:val="16"/>
    </w:rPr>
  </w:style>
  <w:style w:type="paragraph" w:customStyle="1" w:styleId="style4142">
    <w:name w:val="c5"/>
    <w:basedOn w:val="style0"/>
    <w:next w:val="style4142"/>
    <w:uiPriority w:val="99"/>
    <w:pPr>
      <w:spacing w:before="100" w:beforeAutospacing="true" w:after="100" w:afterAutospacing="true"/>
    </w:pPr>
    <w:rPr/>
  </w:style>
  <w:style w:type="character" w:customStyle="1" w:styleId="style4143">
    <w:name w:val="apple-converted-space"/>
    <w:next w:val="style4143"/>
    <w:uiPriority w:val="99"/>
  </w:style>
  <w:style w:type="character" w:customStyle="1" w:styleId="style4144">
    <w:name w:val="c19"/>
    <w:next w:val="style4144"/>
    <w:uiPriority w:val="99"/>
  </w:style>
  <w:style w:type="character" w:customStyle="1" w:styleId="style4145">
    <w:name w:val="c16"/>
    <w:next w:val="style4145"/>
    <w:uiPriority w:val="99"/>
  </w:style>
  <w:style w:type="paragraph" w:styleId="style50">
    <w:name w:val="List 2"/>
    <w:basedOn w:val="style0"/>
    <w:next w:val="style50"/>
    <w:uiPriority w:val="99"/>
    <w:pPr>
      <w:ind w:left="566" w:hanging="283"/>
    </w:pPr>
    <w:rPr>
      <w:sz w:val="20"/>
      <w:szCs w:val="20"/>
    </w:rPr>
  </w:style>
  <w:style w:type="character" w:customStyle="1" w:styleId="style4146">
    <w:name w:val="black1"/>
    <w:next w:val="style4146"/>
    <w:uiPriority w:val="99"/>
    <w:rPr>
      <w:color w:val="000000"/>
    </w:rPr>
  </w:style>
  <w:style w:type="paragraph" w:customStyle="1" w:styleId="style4147">
    <w:name w:val="Абзац списка1"/>
    <w:basedOn w:val="style0"/>
    <w:next w:val="style4147"/>
    <w:uiPriority w:val="99"/>
    <w:pPr>
      <w:spacing w:after="200" w:lineRule="auto" w:line="276"/>
      <w:ind w:left="720"/>
    </w:pPr>
    <w:rPr>
      <w:rFonts w:ascii="Calibri" w:cs="Calibri" w:hAnsi="Calibri"/>
      <w:sz w:val="22"/>
      <w:szCs w:val="22"/>
      <w:lang w:eastAsia="en-US"/>
    </w:rPr>
  </w:style>
  <w:style w:type="paragraph" w:customStyle="1" w:styleId="style4148">
    <w:name w:val="Знак Знак Знак1 Знак Знак Знак Знак"/>
    <w:basedOn w:val="style0"/>
    <w:next w:val="style4148"/>
    <w:uiPriority w:val="99"/>
    <w:pPr>
      <w:spacing w:after="160" w:lineRule="exact" w:line="240"/>
    </w:pPr>
    <w:rPr>
      <w:sz w:val="28"/>
      <w:szCs w:val="28"/>
      <w:lang w:val="en-US" w:eastAsia="en-US"/>
    </w:rPr>
  </w:style>
  <w:style w:type="paragraph" w:customStyle="1" w:styleId="style4149">
    <w:name w:val="pboth"/>
    <w:basedOn w:val="style0"/>
    <w:next w:val="style4149"/>
    <w:uiPriority w:val="99"/>
    <w:pPr>
      <w:spacing w:before="100" w:beforeAutospacing="true" w:after="100" w:afterAutospacing="true"/>
    </w:pPr>
    <w:rPr/>
  </w:style>
  <w:style w:type="character" w:customStyle="1" w:styleId="style4150">
    <w:name w:val="Знак Знак4"/>
    <w:next w:val="style4150"/>
    <w:uiPriority w:val="99"/>
    <w:rPr>
      <w:sz w:val="24"/>
      <w:szCs w:val="24"/>
    </w:rPr>
  </w:style>
  <w:style w:type="paragraph" w:customStyle="1" w:styleId="style4151">
    <w:name w:val="msonormalcxspmiddle"/>
    <w:basedOn w:val="style0"/>
    <w:next w:val="style4151"/>
    <w:uiPriority w:val="99"/>
    <w:pPr>
      <w:spacing w:before="100" w:beforeAutospacing="true" w:after="100" w:afterAutospacing="true"/>
    </w:pPr>
    <w:rPr/>
  </w:style>
  <w:style w:type="paragraph" w:customStyle="1" w:styleId="style4152">
    <w:name w:val="msonormalcxsplast"/>
    <w:basedOn w:val="style0"/>
    <w:next w:val="style4152"/>
    <w:uiPriority w:val="99"/>
    <w:pPr>
      <w:spacing w:before="100" w:beforeAutospacing="true" w:after="100" w:afterAutospacing="true"/>
    </w:pPr>
    <w:rPr/>
  </w:style>
  <w:style w:type="paragraph" w:customStyle="1" w:styleId="style4153">
    <w:name w:val="СВЕЛ загол без огл"/>
    <w:basedOn w:val="style0"/>
    <w:next w:val="style4153"/>
    <w:uiPriority w:val="99"/>
    <w:pPr>
      <w:spacing w:before="120" w:after="120"/>
      <w:ind w:firstLine="709"/>
    </w:pPr>
    <w:rPr>
      <w:b/>
      <w:bCs/>
    </w:rPr>
  </w:style>
  <w:style w:type="paragraph" w:customStyle="1" w:styleId="style4154">
    <w:name w:val="СВЕЛ таб/спис"/>
    <w:basedOn w:val="style0"/>
    <w:next w:val="style4154"/>
    <w:link w:val="style4155"/>
    <w:uiPriority w:val="99"/>
    <w:pPr/>
  </w:style>
  <w:style w:type="character" w:customStyle="1" w:styleId="style4155">
    <w:name w:val="СВЕЛ таб/спис Знак"/>
    <w:next w:val="style4155"/>
    <w:link w:val="style4154"/>
    <w:uiPriority w:val="99"/>
    <w:rPr>
      <w:sz w:val="24"/>
      <w:szCs w:val="24"/>
      <w:lang w:val="ru-RU" w:eastAsia="ru-RU"/>
    </w:rPr>
  </w:style>
  <w:style w:type="paragraph" w:customStyle="1" w:styleId="style4156">
    <w:name w:val="Знак Знак Знак1 Знак Знак Знак Знак1"/>
    <w:basedOn w:val="style0"/>
    <w:next w:val="style4156"/>
    <w:uiPriority w:val="99"/>
    <w:pPr>
      <w:spacing w:after="160" w:lineRule="exact" w:line="240"/>
    </w:pPr>
    <w:rPr>
      <w:sz w:val="28"/>
      <w:szCs w:val="28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4591</Words>
  <Characters>35532</Characters>
  <Application>WPS Office</Application>
  <DocSecurity>0</DocSecurity>
  <Paragraphs>732</Paragraphs>
  <ScaleCrop>false</ScaleCrop>
  <Company>nki</Company>
  <LinksUpToDate>false</LinksUpToDate>
  <CharactersWithSpaces>39972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2021-06-22T19:25:00Z</dcterms:created>
  <dc:creator>kalacheva</dc:creator>
  <lastModifiedBy>Z10</lastModifiedBy>
  <lastPrinted>2018-05-11T04:54:00Z</lastPrinted>
  <dcterms:modified xsi:type="dcterms:W3CDTF">2021-06-24T06:55:45Z</dcterms:modified>
  <revision>2</revision>
  <dc:title>Дисциплина «БУХГАЛТЕРСКИЙ УЧЕТ В БЮДЖЕТНЫХ УЧРЕЖДЕНИЯХ (ОРГАНИЗАЦИЯХ)»</dc:title>
</coreProperties>
</file>