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1D" w:rsidRDefault="00A8181D" w:rsidP="00A818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A8181D" w:rsidTr="00A8181D">
        <w:trPr>
          <w:trHeight w:val="328"/>
        </w:trPr>
        <w:tc>
          <w:tcPr>
            <w:tcW w:w="8820" w:type="dxa"/>
            <w:vAlign w:val="center"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Юридический факультет</w:t>
            </w:r>
          </w:p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A8181D" w:rsidTr="00A8181D">
        <w:trPr>
          <w:trHeight w:val="280"/>
        </w:trPr>
        <w:tc>
          <w:tcPr>
            <w:tcW w:w="4783" w:type="dxa"/>
            <w:vAlign w:val="center"/>
            <w:hideMark/>
          </w:tcPr>
          <w:p w:rsidR="00A8181D" w:rsidRDefault="00A8181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</w:tbl>
    <w:p w:rsidR="00A8181D" w:rsidRDefault="00A8181D" w:rsidP="00A8181D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A8181D" w:rsidTr="00A8181D">
        <w:trPr>
          <w:trHeight w:val="280"/>
        </w:trPr>
        <w:tc>
          <w:tcPr>
            <w:tcW w:w="2106" w:type="dxa"/>
            <w:vAlign w:val="center"/>
            <w:hideMark/>
          </w:tcPr>
          <w:p w:rsidR="00A8181D" w:rsidRDefault="00A8181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181D" w:rsidRDefault="00A8181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В.И.Цыганов</w:t>
            </w:r>
            <w:proofErr w:type="spellEnd"/>
          </w:p>
        </w:tc>
        <w:tc>
          <w:tcPr>
            <w:tcW w:w="2083" w:type="dxa"/>
            <w:vAlign w:val="center"/>
          </w:tcPr>
          <w:p w:rsidR="00A8181D" w:rsidRDefault="00A8181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8181D" w:rsidRDefault="00A8181D" w:rsidP="00A8181D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A8181D" w:rsidTr="00A8181D">
        <w:trPr>
          <w:trHeight w:val="280"/>
        </w:trPr>
        <w:tc>
          <w:tcPr>
            <w:tcW w:w="236" w:type="dxa"/>
            <w:vAlign w:val="center"/>
          </w:tcPr>
          <w:p w:rsidR="00A8181D" w:rsidRDefault="00A8181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8181D" w:rsidRDefault="00A8181D" w:rsidP="00A8181D">
      <w:pPr>
        <w:tabs>
          <w:tab w:val="clear" w:pos="708"/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августа 2017 г.</w:t>
      </w:r>
    </w:p>
    <w:p w:rsidR="00A8181D" w:rsidRDefault="00A8181D" w:rsidP="00A8181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A8181D" w:rsidTr="00A8181D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81D" w:rsidRDefault="002F39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Римское право</w:t>
            </w:r>
          </w:p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A8181D" w:rsidRDefault="00A8181D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Специальность среднего профессионального образования</w:t>
            </w:r>
          </w:p>
        </w:tc>
      </w:tr>
      <w:tr w:rsidR="00A8181D" w:rsidTr="00A8181D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40.02.02 Правоохранительная деятельность</w:t>
            </w: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Квалификация выпускника</w:t>
            </w: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ЮРИСТ</w:t>
            </w: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обучения</w:t>
            </w:r>
          </w:p>
          <w:p w:rsidR="00A8181D" w:rsidRDefault="00A8181D">
            <w:pPr>
              <w:tabs>
                <w:tab w:val="clear" w:pos="708"/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ОЧНАЯ</w:t>
            </w:r>
          </w:p>
        </w:tc>
      </w:tr>
    </w:tbl>
    <w:p w:rsidR="00A8181D" w:rsidRDefault="00A8181D" w:rsidP="00A8181D">
      <w:pPr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Pr="00971D6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201</w:t>
      </w:r>
      <w:r w:rsidR="00971D6D">
        <w:rPr>
          <w:rFonts w:ascii="Times New Roman" w:hAnsi="Times New Roman"/>
          <w:sz w:val="28"/>
          <w:szCs w:val="28"/>
          <w:lang w:val="en-US"/>
        </w:rPr>
        <w:t>6</w:t>
      </w: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Автор:   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______________________(</w:t>
      </w:r>
      <w:proofErr w:type="spellStart"/>
      <w:r>
        <w:rPr>
          <w:rFonts w:ascii="Times New Roman" w:hAnsi="Times New Roman"/>
          <w:sz w:val="28"/>
          <w:szCs w:val="28"/>
        </w:rPr>
        <w:t>Мурунова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А.В.)                                </w:t>
      </w: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рассмотрена и одобрена на заседании методической комиссии 30 августа 2017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 1.</w:t>
      </w: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proofErr w:type="spellStart"/>
      <w:r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954" w:rsidRDefault="002F3954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.……4  стр.</w:t>
      </w:r>
    </w:p>
    <w:p w:rsidR="00A8181D" w:rsidRDefault="00A8181D" w:rsidP="00A818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…....</w:t>
      </w:r>
      <w:proofErr w:type="gramEnd"/>
      <w:r>
        <w:rPr>
          <w:rFonts w:ascii="Times New Roman" w:hAnsi="Times New Roman"/>
          <w:b/>
          <w:sz w:val="24"/>
          <w:szCs w:val="24"/>
        </w:rPr>
        <w:t>.5 стр.</w:t>
      </w:r>
    </w:p>
    <w:p w:rsidR="00A8181D" w:rsidRDefault="00A8181D" w:rsidP="00A818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…....</w:t>
      </w:r>
      <w:proofErr w:type="gramEnd"/>
      <w:r>
        <w:rPr>
          <w:rFonts w:ascii="Times New Roman" w:hAnsi="Times New Roman"/>
          <w:b/>
          <w:sz w:val="24"/>
          <w:szCs w:val="24"/>
        </w:rPr>
        <w:t>.8 стр.</w:t>
      </w:r>
    </w:p>
    <w:p w:rsidR="00A8181D" w:rsidRDefault="00A8181D" w:rsidP="00A818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 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81D" w:rsidRDefault="00A8181D" w:rsidP="00A8181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A8181D" w:rsidRDefault="002F3954" w:rsidP="00A8181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Римское право</w:t>
      </w:r>
    </w:p>
    <w:p w:rsidR="00A8181D" w:rsidRDefault="00A8181D" w:rsidP="00A8181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A8181D" w:rsidRDefault="00A8181D" w:rsidP="00A8181D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A8181D" w:rsidRDefault="00A8181D" w:rsidP="00A8181D">
      <w:pPr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2F3954" w:rsidRDefault="00A8181D" w:rsidP="002F3954">
      <w:pPr>
        <w:pStyle w:val="aa"/>
        <w:ind w:firstLine="3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дисциплина относится к общегуманитарным </w:t>
      </w:r>
      <w:proofErr w:type="gramStart"/>
      <w:r>
        <w:rPr>
          <w:rFonts w:ascii="Times New Roman" w:hAnsi="Times New Roman"/>
          <w:sz w:val="28"/>
          <w:szCs w:val="28"/>
        </w:rPr>
        <w:t>дисциплинам 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стандарта по специальности «Правоохранительная деятельность»», преподается в течение </w:t>
      </w:r>
      <w:r w:rsidR="002F39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семестра студентам </w:t>
      </w:r>
      <w:r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курса. </w:t>
      </w:r>
    </w:p>
    <w:p w:rsidR="00A8181D" w:rsidRDefault="00A8181D" w:rsidP="002F3954">
      <w:pPr>
        <w:pStyle w:val="aa"/>
        <w:ind w:firstLine="3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2F3954" w:rsidRPr="002F3954" w:rsidRDefault="002F3954" w:rsidP="002F3954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2F3954">
        <w:rPr>
          <w:rFonts w:ascii="Times New Roman" w:hAnsi="Times New Roman"/>
          <w:b/>
          <w:sz w:val="28"/>
          <w:szCs w:val="28"/>
        </w:rPr>
        <w:t>Целью дисциплины</w:t>
      </w:r>
      <w:r w:rsidRPr="002F3954">
        <w:rPr>
          <w:rFonts w:ascii="Times New Roman" w:hAnsi="Times New Roman"/>
          <w:sz w:val="28"/>
          <w:szCs w:val="28"/>
        </w:rPr>
        <w:t xml:space="preserve"> является изучение теоретических основ «Римского частного права» для ознакомления студентов с историческими системами и различными институтами права, с основными положениями римского права по текстам римских классических юристов, периодизацией истории римского права, начиная с доклассического периода.</w:t>
      </w:r>
    </w:p>
    <w:p w:rsidR="002F3954" w:rsidRPr="002F3954" w:rsidRDefault="002F3954" w:rsidP="002F395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F3954">
        <w:rPr>
          <w:rFonts w:ascii="Times New Roman" w:hAnsi="Times New Roman"/>
          <w:b/>
          <w:sz w:val="28"/>
          <w:szCs w:val="28"/>
          <w:u w:val="single"/>
        </w:rPr>
        <w:t>Задачи дисциплины</w:t>
      </w:r>
      <w:r w:rsidRPr="002F3954">
        <w:rPr>
          <w:rFonts w:ascii="Times New Roman" w:hAnsi="Times New Roman"/>
          <w:sz w:val="28"/>
          <w:szCs w:val="28"/>
        </w:rPr>
        <w:t xml:space="preserve"> заключаются в рассмотрении познавательных возможностей римского права и его значения для юридических наук, месте в системе научного познания, роли в исследовании правовой действительности; формировании представлений об источниках знаний о римском праве на всех этапах его развития, как важнейшей предпосылке для симулирования работы студентов над институтами права и обращении к подлинным текстам римских юристов; создании условий для эвристического подлинно-научного познания только с учетом контекста, в динамике исторического процесса и опоре на тысячелетний опыт комментирования римских юристов; формировании адекватного понимания смысла исторических явлений, латинских юридических терминов и выражений, относящихся к освещаемым институтам римского права, как неотъемлемое условие развитие правовой культуры студента, его профессионального отношения к юридическим категориям, конструкциям, формулам. </w:t>
      </w:r>
    </w:p>
    <w:p w:rsidR="00A8181D" w:rsidRDefault="00A8181D" w:rsidP="00A8181D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2F3954" w:rsidRPr="002F3954" w:rsidRDefault="00AE7DE4" w:rsidP="002F39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З1 - </w:t>
      </w:r>
      <w:r w:rsidR="002F3954" w:rsidRPr="002F3954">
        <w:rPr>
          <w:rFonts w:ascii="Times New Roman" w:hAnsi="Times New Roman"/>
          <w:sz w:val="28"/>
          <w:szCs w:val="28"/>
        </w:rPr>
        <w:t>Предмет римского права: периодизацию истории римского права, исторические системы римского права;</w:t>
      </w:r>
    </w:p>
    <w:p w:rsidR="002F3954" w:rsidRPr="002F3954" w:rsidRDefault="00AE7DE4" w:rsidP="002F39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З2 - </w:t>
      </w:r>
      <w:r w:rsidR="002F3954" w:rsidRPr="002F3954">
        <w:rPr>
          <w:rFonts w:ascii="Times New Roman" w:hAnsi="Times New Roman"/>
          <w:sz w:val="28"/>
          <w:szCs w:val="28"/>
        </w:rPr>
        <w:t>Правовое положение отдельных категорий лиц в римском праве</w:t>
      </w:r>
    </w:p>
    <w:p w:rsidR="002F3954" w:rsidRPr="002F3954" w:rsidRDefault="00AE7DE4" w:rsidP="002F39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З3 - </w:t>
      </w:r>
      <w:r w:rsidR="002F3954" w:rsidRPr="002F3954">
        <w:rPr>
          <w:rFonts w:ascii="Times New Roman" w:hAnsi="Times New Roman"/>
          <w:sz w:val="28"/>
          <w:szCs w:val="28"/>
        </w:rPr>
        <w:t>Основы семейного и вещного права;</w:t>
      </w:r>
    </w:p>
    <w:p w:rsidR="002F3954" w:rsidRPr="002F3954" w:rsidRDefault="00AE7DE4" w:rsidP="002F39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З4 - </w:t>
      </w:r>
      <w:r w:rsidR="002F3954" w:rsidRPr="002F3954">
        <w:rPr>
          <w:rFonts w:ascii="Times New Roman" w:hAnsi="Times New Roman"/>
          <w:sz w:val="28"/>
          <w:szCs w:val="28"/>
        </w:rPr>
        <w:t>Общие положения обязательственного права;</w:t>
      </w:r>
    </w:p>
    <w:p w:rsidR="002F3954" w:rsidRDefault="00AE7DE4" w:rsidP="002F39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З5 - </w:t>
      </w:r>
      <w:r w:rsidR="002F3954" w:rsidRPr="002F3954">
        <w:rPr>
          <w:rFonts w:ascii="Times New Roman" w:hAnsi="Times New Roman"/>
          <w:sz w:val="28"/>
          <w:szCs w:val="28"/>
        </w:rPr>
        <w:t>Характеристику института наследования в римском праве.</w:t>
      </w:r>
    </w:p>
    <w:p w:rsidR="002F3954" w:rsidRPr="002F3954" w:rsidRDefault="002F3954" w:rsidP="002F395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F3954" w:rsidRPr="002F3954" w:rsidRDefault="002F3954" w:rsidP="002F3954">
      <w:pPr>
        <w:ind w:left="180"/>
        <w:jc w:val="both"/>
        <w:rPr>
          <w:rFonts w:ascii="Times New Roman" w:hAnsi="Times New Roman"/>
          <w:b/>
          <w:sz w:val="28"/>
          <w:szCs w:val="28"/>
        </w:rPr>
      </w:pPr>
      <w:r w:rsidRPr="002F3954">
        <w:rPr>
          <w:rFonts w:ascii="Times New Roman" w:hAnsi="Times New Roman"/>
          <w:sz w:val="28"/>
          <w:szCs w:val="28"/>
        </w:rPr>
        <w:t xml:space="preserve">   В результате изучения дисциплины студент </w:t>
      </w:r>
      <w:r w:rsidRPr="002F3954">
        <w:rPr>
          <w:rFonts w:ascii="Times New Roman" w:hAnsi="Times New Roman"/>
          <w:b/>
          <w:sz w:val="28"/>
          <w:szCs w:val="28"/>
        </w:rPr>
        <w:t>должен уметь:</w:t>
      </w:r>
    </w:p>
    <w:p w:rsidR="002F3954" w:rsidRPr="002F3954" w:rsidRDefault="00AE7DE4" w:rsidP="002F39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У1 - </w:t>
      </w:r>
      <w:r w:rsidR="002F3954" w:rsidRPr="002F3954">
        <w:rPr>
          <w:rFonts w:ascii="Times New Roman" w:hAnsi="Times New Roman"/>
          <w:sz w:val="28"/>
          <w:szCs w:val="28"/>
        </w:rPr>
        <w:t xml:space="preserve">Сформулировать содержание эволюционных этапов и форм процесса зарождения и становления институтов гражданского права. </w:t>
      </w:r>
    </w:p>
    <w:p w:rsidR="002F3954" w:rsidRDefault="002F3954" w:rsidP="00A8181D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820E59" w:rsidRPr="00120DED" w:rsidRDefault="00820E59" w:rsidP="00820E59">
      <w:pPr>
        <w:pStyle w:val="ac"/>
        <w:widowControl w:val="0"/>
        <w:ind w:left="0" w:firstLine="360"/>
        <w:jc w:val="both"/>
        <w:rPr>
          <w:rFonts w:ascii="Times New Roman" w:hAnsi="Times New Roman" w:cs="Times New Roman"/>
          <w:b/>
          <w:iCs/>
          <w:sz w:val="28"/>
        </w:rPr>
      </w:pPr>
      <w:r w:rsidRPr="002F3954">
        <w:rPr>
          <w:rFonts w:ascii="Times New Roman" w:hAnsi="Times New Roman"/>
          <w:sz w:val="28"/>
        </w:rPr>
        <w:t xml:space="preserve">В результате изучения дисциплины студент </w:t>
      </w:r>
      <w:r w:rsidRPr="002F3954">
        <w:rPr>
          <w:rFonts w:ascii="Times New Roman" w:hAnsi="Times New Roman"/>
          <w:b/>
          <w:sz w:val="28"/>
        </w:rPr>
        <w:t xml:space="preserve">должен </w:t>
      </w:r>
      <w:r w:rsidRPr="00825696">
        <w:rPr>
          <w:rFonts w:ascii="Times New Roman" w:hAnsi="Times New Roman" w:cs="Times New Roman"/>
          <w:b/>
          <w:sz w:val="28"/>
        </w:rPr>
        <w:t xml:space="preserve">обладать </w:t>
      </w:r>
      <w:r w:rsidRPr="00120DED">
        <w:rPr>
          <w:rFonts w:ascii="Times New Roman" w:hAnsi="Times New Roman" w:cs="Times New Roman"/>
          <w:b/>
          <w:sz w:val="28"/>
        </w:rPr>
        <w:t xml:space="preserve">общими </w:t>
      </w:r>
      <w:r w:rsidRPr="00120DED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20DED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4.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820E59" w:rsidRPr="00120DED" w:rsidRDefault="00820E59" w:rsidP="00820E5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820E59" w:rsidRPr="002F3954" w:rsidRDefault="00820E59" w:rsidP="00A8181D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8181D" w:rsidRDefault="00A8181D" w:rsidP="002F395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Трудоемкость дисциплины</w:t>
      </w:r>
    </w:p>
    <w:p w:rsidR="00A8181D" w:rsidRDefault="00A8181D" w:rsidP="00A8181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60 часов, в том числе: обязательной аудиторной нагрузки обучающегося </w:t>
      </w:r>
      <w:r w:rsidR="00B61C16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часов, самостоятельной работы обучающегося 1</w:t>
      </w:r>
      <w:r w:rsidR="00B61C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часа.</w:t>
      </w:r>
    </w:p>
    <w:p w:rsidR="00A8181D" w:rsidRDefault="00A8181D" w:rsidP="00A8181D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A8181D" w:rsidRDefault="00A8181D" w:rsidP="00A8181D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A8181D" w:rsidRDefault="00A8181D" w:rsidP="00A8181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 w:rsidP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61C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 w:rsidP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61C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8181D" w:rsidTr="00A8181D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Другие виды самостоятельной работы при их наличии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8181D" w:rsidTr="00A8181D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Промежуточная аттестация в форме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экзамена.</w:t>
            </w:r>
          </w:p>
        </w:tc>
      </w:tr>
    </w:tbl>
    <w:p w:rsidR="00A8181D" w:rsidRDefault="00A8181D" w:rsidP="00A8181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«История»</w:t>
      </w:r>
    </w:p>
    <w:p w:rsidR="00A8181D" w:rsidRDefault="00A8181D" w:rsidP="00A8181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4706"/>
        <w:gridCol w:w="964"/>
        <w:gridCol w:w="1089"/>
      </w:tblGrid>
      <w:tr w:rsidR="00A8181D" w:rsidTr="00A8181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если предусмотрены)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A8181D" w:rsidTr="00A8181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*</w:t>
            </w:r>
          </w:p>
        </w:tc>
      </w:tr>
      <w:tr w:rsidR="00A8181D" w:rsidTr="00A8181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1.1.</w:t>
            </w:r>
            <w:r w:rsidR="00AE7DE4" w:rsidRPr="002F3954">
              <w:rPr>
                <w:rFonts w:ascii="Times New Roman" w:hAnsi="Times New Roman"/>
                <w:sz w:val="24"/>
                <w:szCs w:val="24"/>
              </w:rPr>
              <w:t xml:space="preserve"> Понятие, предмет и источники </w:t>
            </w:r>
            <w:proofErr w:type="gramStart"/>
            <w:r w:rsidR="00AE7DE4" w:rsidRPr="002F3954">
              <w:rPr>
                <w:rFonts w:ascii="Times New Roman" w:hAnsi="Times New Roman"/>
                <w:sz w:val="24"/>
                <w:szCs w:val="24"/>
              </w:rPr>
              <w:t>римского  права</w:t>
            </w:r>
            <w:proofErr w:type="gramEnd"/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Понятие римского частного права, его место в системе юридических наук. Предмет римского частного права. Периодизация истории римского права. Исторические системы римского права: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квиритское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преторское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право народов. </w:t>
            </w:r>
          </w:p>
          <w:p w:rsidR="00A8181D" w:rsidRPr="002F3954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Понятие источника права: а) источники содержания правовых норм - материальные условия жизни общества; б) способ, форма образования (возникновения) норм права - обычаи, законы,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сенатусконсульты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эдикты магистратов, конституции, труды юристов, кодификации; в) источники познания права - юридические памятники (кодификация Юстиниана), произведения историков, писателей, поэтов.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1.2.</w:t>
            </w:r>
          </w:p>
          <w:p w:rsidR="00AE7DE4" w:rsidRDefault="00AE7D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3954">
              <w:rPr>
                <w:rFonts w:ascii="Times New Roman" w:hAnsi="Times New Roman"/>
                <w:sz w:val="24"/>
                <w:szCs w:val="24"/>
              </w:rPr>
              <w:t>Осуществление и защита прав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E7D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Понятие и классификация исков. Иски вещные и личные, «строгого права» и «доброй совести», штрафные и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реиперсекуторные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иски по аналогии и иски с фикцией. 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Процесс - форма защиты и реализации права. Формулярный судебный процесс. Причины перехода от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легисакционного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к формулярному процессу.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Преторская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формула и ее основные элементы (назначение судьи, интенция,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кондемнация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адьюдикация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эксцепция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прескрипция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. Исполнение судебного решения. Экстраординарный (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когниционный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) судебный процесс. Осуществление судебных функций административными органами (иногда самим императором). Закрытое судопроизводство. Одна </w:t>
            </w:r>
            <w:r w:rsidRPr="00AE7DE4">
              <w:rPr>
                <w:rFonts w:ascii="Times New Roman" w:hAnsi="Times New Roman"/>
                <w:sz w:val="20"/>
                <w:szCs w:val="20"/>
              </w:rPr>
              <w:lastRenderedPageBreak/>
              <w:t>стадия. Возможность обжалования. Принудительное исполнение судебного решения.</w:t>
            </w:r>
          </w:p>
          <w:p w:rsidR="00A8181D" w:rsidRPr="00AE7DE4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Этапы судопроизводства. Деление процесса на две стадии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iure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iudicio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Полномочия судебного магистрата, ведавшего фазой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iure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Установление предмета спора. Процессуальное представительство. Установление предмета тяжбы. Конкуренция исков. Судопроизводство на стадиях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iudicio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. После</w:t>
            </w:r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litis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contestatio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datio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indicii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7DE4">
              <w:rPr>
                <w:rFonts w:ascii="Times New Roman" w:hAnsi="Times New Roman"/>
                <w:sz w:val="20"/>
                <w:szCs w:val="20"/>
              </w:rPr>
              <w:t>претор</w:t>
            </w:r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7DE4">
              <w:rPr>
                <w:rFonts w:ascii="Times New Roman" w:hAnsi="Times New Roman"/>
                <w:sz w:val="20"/>
                <w:szCs w:val="20"/>
              </w:rPr>
              <w:t>давал</w:t>
            </w:r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7DE4">
              <w:rPr>
                <w:rFonts w:ascii="Times New Roman" w:hAnsi="Times New Roman"/>
                <w:sz w:val="20"/>
                <w:szCs w:val="20"/>
              </w:rPr>
              <w:t>тяжущимся</w:t>
            </w:r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E7DE4">
              <w:rPr>
                <w:rFonts w:ascii="Times New Roman" w:hAnsi="Times New Roman"/>
                <w:sz w:val="20"/>
                <w:szCs w:val="20"/>
              </w:rPr>
              <w:t>судью</w:t>
            </w:r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datio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indicem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Pr="00AE7DE4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1.3.</w:t>
            </w:r>
          </w:p>
          <w:p w:rsidR="00AE7DE4" w:rsidRDefault="00AE7D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F3954">
              <w:rPr>
                <w:rFonts w:ascii="Times New Roman" w:hAnsi="Times New Roman"/>
                <w:sz w:val="24"/>
                <w:szCs w:val="24"/>
              </w:rPr>
              <w:t>Лица в римском праве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Субъекты частного права: лица физические и юридические. Элементы и содержание правоспособности физических лиц. Утрата и ограничение правоспособности.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Категории лиц. Правовое положение римских граждан: свободнорожденные и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либертины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Правовое положение рабов. Способы установления и прекращения рабства. 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Capit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(правоспособность) - статус свободы, гражданства; семейное положение (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hater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tamilias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). Лица недееспособные и частично дееспособные. Опека и попечительство.</w:t>
            </w:r>
          </w:p>
          <w:p w:rsidR="00A8181D" w:rsidRPr="002F3954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Зарождение института юридического лица. порядок возникновения и основные черты юридических лиц.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1.4.</w:t>
            </w:r>
          </w:p>
          <w:p w:rsidR="00AE7DE4" w:rsidRDefault="00AE7D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F3954"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Эволюция семейно-брачных отношений. Общие положения о древнеримской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familia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Когнатское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родство. 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Брак. Понятие и виды браков. Условия вступления в брак. Способы заключения брака. Личные и имущественные отношения между супругами. Господство мужа. Институт приданного.</w:t>
            </w:r>
          </w:p>
          <w:p w:rsidR="00A8181D" w:rsidRPr="002F3954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Основания прекращения брака. Отцовская власть. Правовое положение детей. Прекращение отцовской власти.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1.5.</w:t>
            </w:r>
          </w:p>
          <w:p w:rsidR="00AE7DE4" w:rsidRDefault="00AE7D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F3954">
              <w:rPr>
                <w:rFonts w:ascii="Times New Roman" w:hAnsi="Times New Roman"/>
                <w:sz w:val="24"/>
                <w:szCs w:val="24"/>
              </w:rPr>
              <w:t>Вещное право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Общее положение о вещных правах. Виды вещных прав.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Классификация вещей.  Вещи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телесны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и бестелесны. Вещи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манципированные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неманципированные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Родовые и индивидуально-определенные вещи. Другие виды вещей. 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Владение: общая характеристика. Отличие от права собственности. Приобретение и прекращение </w:t>
            </w:r>
            <w:r w:rsidRPr="00AE7D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владения. Основные элементы. Виды владения.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Преторские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интердикты.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Право собственности: общая характеристика. </w:t>
            </w:r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Dominium</w:t>
            </w:r>
            <w:r w:rsidRPr="00AE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proprietas</w:t>
            </w:r>
            <w:proofErr w:type="spellEnd"/>
            <w:proofErr w:type="gram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– их основные юридические черты.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Бонитарная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собственность. Способы приобретения и прекращения права собственности.</w:t>
            </w:r>
          </w:p>
          <w:p w:rsidR="00A8181D" w:rsidRPr="002F3954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Ограничения права собственности. Права на чужие вещи. Сервитуты: понятие и общая характеристика.  Приобретение и утрата сервитутов. Виды сервитутов: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предиальные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, городские сервитуты, личные сервитуты, эмфитевзис,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суперфиций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 Эмфитевзис и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суперфиций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: их содержание, отличительные черты, установление и прекращение.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1.6.</w:t>
            </w:r>
          </w:p>
          <w:p w:rsidR="00AE7DE4" w:rsidRDefault="00AE7D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3954">
              <w:rPr>
                <w:rFonts w:ascii="Times New Roman" w:hAnsi="Times New Roman"/>
                <w:sz w:val="24"/>
                <w:szCs w:val="24"/>
              </w:rPr>
              <w:t>Общее учение об обязательствах и договорах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Определение обязательства (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Obligatio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) и его содержание. Основания возникновения обязательств. Основные классификации. Прекращение обязательств. Обновление обязательств (новация).</w:t>
            </w:r>
          </w:p>
          <w:p w:rsidR="00A8181D" w:rsidRPr="002F3954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Сделки односторонние и двусторонние. Договоры и их классификация. Контракты и пакты. Условия действительности договоров. Ответственность должника за неисполнение обязательства. Вина и ее виды.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1.7.</w:t>
            </w:r>
          </w:p>
          <w:p w:rsidR="00AE7DE4" w:rsidRDefault="00AE7D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F3954">
              <w:rPr>
                <w:rFonts w:ascii="Times New Roman" w:hAnsi="Times New Roman"/>
                <w:sz w:val="24"/>
                <w:szCs w:val="24"/>
              </w:rPr>
              <w:t>Отдельные виды обязательств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Pr="002F3954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F39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Отдельные виды договоров: контракты вербальные,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литтеральные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консенсуальные и реальные. Общая характеристика. 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Вербальные контракты.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Стипуляция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Формальные требования, предъявляемые к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стипуляции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Реальные контракты. Заем и ссуда. Общие черты и различия. Хранение и его виды. Закладной договор.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Кенсенсуальные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контракты. Купля-продажа. Особенности римской купли-продажи. права и обязанности сторон.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Договор найма и его виды. Права и обязанности сторон. Прекращение договора найма вещи.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Договор товарищества. Виды товарищества. Участие в прибыли и убытках. Права и обязанности сторон. Особенности прекращения товарищества.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Договор поручения и его основные черты. Безымянные контракты. Общая характеристика. Особенности мены. 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Общая характеристика пактов. Так называемые «одетые пакты». Отдельные, наиболее важные пакты.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Квазиконтракты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Основные виды. Отдельные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квазиконтракты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181D" w:rsidRPr="002F3954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Обязательства из частных деликтов. Общая характеристика. Отдельные деликты. Закон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Аквилия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. Учение о </w:t>
            </w:r>
            <w:r w:rsidRPr="00AE7DE4">
              <w:rPr>
                <w:rFonts w:ascii="Times New Roman" w:hAnsi="Times New Roman"/>
                <w:sz w:val="20"/>
                <w:szCs w:val="20"/>
                <w:lang w:val="en-US"/>
              </w:rPr>
              <w:t>culpa</w:t>
            </w:r>
            <w:r w:rsidRPr="00AE7D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1.8.</w:t>
            </w:r>
          </w:p>
          <w:p w:rsidR="00AE7DE4" w:rsidRDefault="00AE7D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Наследственное право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2F39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Понятие, сущность и значение наследственного права. Этапы развития наследственного права. Цивильное, 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преторское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>, до-</w:t>
            </w:r>
            <w:proofErr w:type="spellStart"/>
            <w:r w:rsidRPr="00AE7DE4">
              <w:rPr>
                <w:rFonts w:ascii="Times New Roman" w:hAnsi="Times New Roman"/>
                <w:sz w:val="20"/>
                <w:szCs w:val="20"/>
              </w:rPr>
              <w:t>юстинианово</w:t>
            </w:r>
            <w:proofErr w:type="spellEnd"/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наследственное право. 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Виды наследования. Сингулярное и универсальное преемство. </w:t>
            </w:r>
          </w:p>
          <w:p w:rsidR="00AE7DE4" w:rsidRPr="00AE7DE4" w:rsidRDefault="00AE7DE4" w:rsidP="00AE7DE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>Завещание. Активная и пассивная завещательная правоспособность. Субъекты наследственного права. Формы завещания, назначение наследника. Недействительность завещания.</w:t>
            </w:r>
          </w:p>
          <w:p w:rsidR="00A8181D" w:rsidRDefault="00AE7DE4" w:rsidP="00AE7DE4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7DE4">
              <w:rPr>
                <w:rFonts w:ascii="Times New Roman" w:hAnsi="Times New Roman"/>
                <w:sz w:val="20"/>
                <w:szCs w:val="20"/>
              </w:rPr>
              <w:t xml:space="preserve"> Порядок наследования по закону. Особый порядок наследования. Выморочное имущество. Право необходимого наследования. Порядок приобретения наследства. Вступление в наследство и отказ от наследства. Трансмиссия. Уничтожение уже состоявшегося приобретения наследства. Последствия приобретения наследства. Завещательный отказ: понятие, разновидности. Легаты. Фидеикомиссы. Порядок совершения отказов. Недействительность отказа. Приобретение отказа. Универсальный фидеикомисс. Дарение на случай смерти.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B61C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tabs>
                <w:tab w:val="clear" w:pos="708"/>
              </w:tabs>
              <w:spacing w:after="0" w:line="25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8181D" w:rsidTr="00A81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81D" w:rsidRDefault="00A818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pStyle w:val="aa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D" w:rsidRDefault="00A8181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A8181D" w:rsidRDefault="00A8181D" w:rsidP="00A8181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A8181D" w:rsidRDefault="00A8181D" w:rsidP="00A818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8181D" w:rsidRDefault="00A8181D" w:rsidP="00A8181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A8181D" w:rsidRDefault="00A8181D" w:rsidP="00A8181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A8181D" w:rsidRDefault="00A8181D" w:rsidP="00A8181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A8181D" w:rsidRDefault="00A8181D" w:rsidP="00A8181D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A8181D" w:rsidRDefault="00A8181D" w:rsidP="00A818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8181D" w:rsidRDefault="00A8181D" w:rsidP="00A8181D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A8181D" w:rsidRDefault="00A8181D" w:rsidP="00A8181D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учебного кабинета: стандартно оборудованные лекционные аудитории для проведения интерактивных лекций.</w:t>
      </w:r>
    </w:p>
    <w:p w:rsidR="00A8181D" w:rsidRDefault="00A8181D" w:rsidP="00A8181D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Технические средства обучения: видеопроектор, экран настенный, ноутбук. В компьютерном классе должны быть </w:t>
      </w:r>
      <w:proofErr w:type="gramStart"/>
      <w:r>
        <w:rPr>
          <w:rFonts w:ascii="Times New Roman" w:hAnsi="Times New Roman"/>
          <w:sz w:val="28"/>
          <w:szCs w:val="28"/>
        </w:rPr>
        <w:t>установлены  средства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MS </w:t>
      </w:r>
      <w:proofErr w:type="spellStart"/>
      <w:r>
        <w:rPr>
          <w:rFonts w:ascii="Times New Roman" w:hAnsi="Times New Roman"/>
          <w:sz w:val="28"/>
          <w:szCs w:val="28"/>
        </w:rPr>
        <w:t>Office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Excel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A8181D" w:rsidRDefault="00A8181D" w:rsidP="00A8181D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A8181D" w:rsidRDefault="00A8181D" w:rsidP="00A8181D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371" w:rsidRDefault="00A55371" w:rsidP="00A553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источники:</w:t>
      </w:r>
    </w:p>
    <w:p w:rsidR="00A55371" w:rsidRDefault="00A55371" w:rsidP="00A55371">
      <w:pPr>
        <w:pStyle w:val="aa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Яровая, М. В. </w:t>
      </w:r>
      <w:r>
        <w:rPr>
          <w:rFonts w:ascii="Times New Roman" w:hAnsi="Times New Roman"/>
          <w:color w:val="333333"/>
          <w:sz w:val="28"/>
          <w:szCs w:val="28"/>
        </w:rPr>
        <w:t xml:space="preserve">Римское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право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М. В. Яровая. ——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2016. — 318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</w:t>
      </w:r>
      <w:r>
        <w:rPr>
          <w:rFonts w:ascii="Roboto" w:hAnsi="Roboto" w:cs="Helvetica"/>
          <w:color w:val="333333"/>
          <w:sz w:val="21"/>
          <w:szCs w:val="21"/>
        </w:rPr>
        <w:t xml:space="preserve">). </w:t>
      </w:r>
      <w:hyperlink r:id="rId5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https://biblio-online.ru/book/EA5082D7-08B9-408A-85ED-19976BFFA2BE/rimskoe-pravo</w:t>
        </w:r>
      </w:hyperlink>
    </w:p>
    <w:p w:rsidR="00A55371" w:rsidRPr="00A55371" w:rsidRDefault="00A55371" w:rsidP="00A55371">
      <w:pPr>
        <w:pStyle w:val="aa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color w:val="333333"/>
          <w:sz w:val="28"/>
          <w:szCs w:val="28"/>
        </w:rPr>
        <w:t>Кайнов</w:t>
      </w:r>
      <w:proofErr w:type="spellEnd"/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, В. И. </w:t>
      </w:r>
      <w:r>
        <w:rPr>
          <w:rFonts w:ascii="Times New Roman" w:hAnsi="Times New Roman"/>
          <w:color w:val="333333"/>
          <w:sz w:val="28"/>
          <w:szCs w:val="28"/>
        </w:rPr>
        <w:t xml:space="preserve">Римское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право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В. И.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Кайнов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2016. — 222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6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FCC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EB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28-4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080-9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rimskoe</w:t>
        </w:r>
        <w:proofErr w:type="spellEnd"/>
        <w:r w:rsidRPr="00A5537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pravo</w:t>
        </w:r>
        <w:proofErr w:type="spellEnd"/>
      </w:hyperlink>
    </w:p>
    <w:p w:rsidR="00A55371" w:rsidRPr="00A55371" w:rsidRDefault="00A55371" w:rsidP="00A5537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A55371" w:rsidRDefault="00A55371" w:rsidP="00A553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A55371" w:rsidRPr="00A55371" w:rsidRDefault="00A55371" w:rsidP="00A553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Pr="00A553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inion</w:t>
      </w:r>
      <w:r w:rsidRPr="00A5537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55371">
        <w:rPr>
          <w:rFonts w:ascii="Times New Roman" w:hAnsi="Times New Roman"/>
          <w:sz w:val="28"/>
          <w:szCs w:val="28"/>
        </w:rPr>
        <w:t xml:space="preserve">;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55371"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unn</w:t>
        </w:r>
        <w:r w:rsidRPr="00A55371"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5537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55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rls</w:t>
      </w:r>
      <w:r w:rsidRPr="00A55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A55371" w:rsidRPr="00A55371" w:rsidRDefault="00A55371" w:rsidP="00A55371">
      <w:pPr>
        <w:pStyle w:val="aa"/>
        <w:ind w:left="1080"/>
        <w:jc w:val="both"/>
        <w:rPr>
          <w:rFonts w:ascii="Times New Roman" w:hAnsi="Times New Roman"/>
          <w:sz w:val="28"/>
          <w:szCs w:val="28"/>
        </w:rPr>
      </w:pPr>
    </w:p>
    <w:p w:rsidR="00A8181D" w:rsidRDefault="00A8181D" w:rsidP="00A8181D">
      <w:pPr>
        <w:pStyle w:val="aa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181D" w:rsidRDefault="00A8181D" w:rsidP="00A8181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A8181D" w:rsidRDefault="00A8181D" w:rsidP="00A8181D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8181D" w:rsidRDefault="00A8181D" w:rsidP="00A818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A8181D" w:rsidTr="00A8181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:rsidR="00A8181D" w:rsidRDefault="00A8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A8181D" w:rsidTr="00A8181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A8181D" w:rsidRDefault="00A8181D" w:rsidP="00AE7DE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="00AE7D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E7D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AE7DE4" w:rsidRPr="002F3954">
              <w:rPr>
                <w:rFonts w:ascii="Times New Roman" w:hAnsi="Times New Roman"/>
                <w:sz w:val="28"/>
                <w:szCs w:val="28"/>
              </w:rPr>
              <w:t>Сформулировать содержание эволюционных этапов и форм процесса зарождения и становления институтов гражданского права.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практические контрольные задания (ПКЗ), включающие одну или несколько задач (вопросов) в виде краткой формулировки действий (комплекса действий), которые следует выполнить</w:t>
            </w:r>
          </w:p>
        </w:tc>
      </w:tr>
      <w:tr w:rsidR="00A8181D" w:rsidTr="00A8181D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E7DE4" w:rsidRPr="002F3954" w:rsidRDefault="00AE7DE4" w:rsidP="00AE7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З1 - </w:t>
            </w:r>
            <w:r w:rsidRPr="002F3954">
              <w:rPr>
                <w:rFonts w:ascii="Times New Roman" w:hAnsi="Times New Roman"/>
                <w:sz w:val="28"/>
                <w:szCs w:val="28"/>
              </w:rPr>
              <w:t xml:space="preserve">Предмет римского права: периодизацию истории римского </w:t>
            </w:r>
            <w:r w:rsidRPr="002F3954">
              <w:rPr>
                <w:rFonts w:ascii="Times New Roman" w:hAnsi="Times New Roman"/>
                <w:sz w:val="28"/>
                <w:szCs w:val="28"/>
              </w:rPr>
              <w:lastRenderedPageBreak/>
              <w:t>права, исторические системы римского права;</w:t>
            </w:r>
          </w:p>
          <w:p w:rsidR="00AE7DE4" w:rsidRPr="002F3954" w:rsidRDefault="00AE7DE4" w:rsidP="00AE7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З2 - </w:t>
            </w:r>
            <w:r w:rsidRPr="002F3954">
              <w:rPr>
                <w:rFonts w:ascii="Times New Roman" w:hAnsi="Times New Roman"/>
                <w:sz w:val="28"/>
                <w:szCs w:val="28"/>
              </w:rPr>
              <w:t>Правовое положение отдельных категорий лиц в римском праве</w:t>
            </w:r>
          </w:p>
          <w:p w:rsidR="00AE7DE4" w:rsidRPr="002F3954" w:rsidRDefault="00AE7DE4" w:rsidP="00AE7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З3 - </w:t>
            </w:r>
            <w:r w:rsidRPr="002F3954">
              <w:rPr>
                <w:rFonts w:ascii="Times New Roman" w:hAnsi="Times New Roman"/>
                <w:sz w:val="28"/>
                <w:szCs w:val="28"/>
              </w:rPr>
              <w:t>Основы семейного и вещного права;</w:t>
            </w:r>
          </w:p>
          <w:p w:rsidR="00AE7DE4" w:rsidRPr="002F3954" w:rsidRDefault="00AE7DE4" w:rsidP="00AE7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З4 - </w:t>
            </w:r>
            <w:r w:rsidRPr="002F3954">
              <w:rPr>
                <w:rFonts w:ascii="Times New Roman" w:hAnsi="Times New Roman"/>
                <w:sz w:val="28"/>
                <w:szCs w:val="28"/>
              </w:rPr>
              <w:t>Общие положения обязательственного права;</w:t>
            </w:r>
          </w:p>
          <w:p w:rsidR="00AE7DE4" w:rsidRDefault="00AE7DE4" w:rsidP="00AE7DE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З5 - </w:t>
            </w:r>
            <w:r w:rsidRPr="002F3954">
              <w:rPr>
                <w:rFonts w:ascii="Times New Roman" w:hAnsi="Times New Roman"/>
                <w:sz w:val="28"/>
                <w:szCs w:val="28"/>
              </w:rPr>
              <w:t>Характеристику института наследования в римском праве.</w:t>
            </w:r>
          </w:p>
          <w:p w:rsidR="00A8181D" w:rsidRDefault="00A8181D">
            <w:pPr>
              <w:pStyle w:val="a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D" w:rsidRDefault="00A81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lastRenderedPageBreak/>
              <w:t>тестирование; устный опрос; письменные ответы на вопросы</w:t>
            </w:r>
          </w:p>
        </w:tc>
      </w:tr>
    </w:tbl>
    <w:p w:rsidR="00A8181D" w:rsidRDefault="00A8181D" w:rsidP="00A818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A8181D" w:rsidRDefault="00A8181D" w:rsidP="00A8181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A8181D" w:rsidRDefault="00A8181D" w:rsidP="00A8181D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A8181D" w:rsidTr="00A818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заслуживает студент, показавший в ходе ответа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  высокий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 имеющий собственный взгляд на  совершенствование действующей правовой  нормы. Ответы на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курсу учебной дисциплины даны правильно в полном объеме.</w:t>
            </w:r>
          </w:p>
        </w:tc>
      </w:tr>
      <w:tr w:rsidR="00A8181D" w:rsidTr="00A818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заслуживает студент, показавший в ходе ответа на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билету  достаточно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высокий уровень теоретической подготовки, глубокого знания законодательных актов, владеющего 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Однако  ответы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 некоторые дополнительные вопросы даны в  не в полном объеме.</w:t>
            </w:r>
          </w:p>
        </w:tc>
      </w:tr>
      <w:tr w:rsidR="00A8181D" w:rsidTr="00A818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заслуживает студент, показавший в ходе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ответа  удовлетворительные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A8181D" w:rsidTr="00A818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1D" w:rsidRDefault="00A8181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заслуживает студент не отвечающий или отвечающий неправильно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только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 вопросам билета, но и на дополнительные вспомогательные вопросы. Очень слабо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представляет 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понятийные термины изучаемой дисциплины.</w:t>
            </w:r>
          </w:p>
          <w:p w:rsidR="00A8181D" w:rsidRDefault="00A818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Студенту, неудовлетворительно сдавшему экзамен, дается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возможность в установленные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ректоратом  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окончании  учебного  семестра  на повторную сдачу экзамена.</w:t>
            </w:r>
          </w:p>
        </w:tc>
      </w:tr>
    </w:tbl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D" w:rsidRDefault="00A8181D" w:rsidP="00A8181D"/>
    <w:p w:rsidR="00B75D95" w:rsidRDefault="00B75D95"/>
    <w:sectPr w:rsidR="00B7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52EB0"/>
    <w:multiLevelType w:val="hybridMultilevel"/>
    <w:tmpl w:val="A16E9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55F25D59"/>
    <w:multiLevelType w:val="hybridMultilevel"/>
    <w:tmpl w:val="ED80F8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7C940730"/>
    <w:multiLevelType w:val="hybridMultilevel"/>
    <w:tmpl w:val="D3146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8D"/>
    <w:rsid w:val="002F3954"/>
    <w:rsid w:val="00820E59"/>
    <w:rsid w:val="00971D6D"/>
    <w:rsid w:val="00A55371"/>
    <w:rsid w:val="00A8181D"/>
    <w:rsid w:val="00AE7DE4"/>
    <w:rsid w:val="00B61C16"/>
    <w:rsid w:val="00B75D95"/>
    <w:rsid w:val="00E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B3E0-0C88-4CD1-910F-74514308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1D"/>
    <w:pPr>
      <w:tabs>
        <w:tab w:val="left" w:pos="708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1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81D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A8181D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8181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8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81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81D"/>
    <w:rPr>
      <w:rFonts w:ascii="Calibri" w:eastAsia="Times New Roman" w:hAnsi="Calibri" w:cs="Times New Roman"/>
      <w:lang w:eastAsia="ru-RU"/>
    </w:rPr>
  </w:style>
  <w:style w:type="paragraph" w:styleId="aa">
    <w:name w:val="No Spacing"/>
    <w:qFormat/>
    <w:rsid w:val="00A8181D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A81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A8181D"/>
  </w:style>
  <w:style w:type="character" w:customStyle="1" w:styleId="c19c3">
    <w:name w:val="c19 c3"/>
    <w:basedOn w:val="a0"/>
    <w:rsid w:val="00A8181D"/>
  </w:style>
  <w:style w:type="table" w:styleId="ab">
    <w:name w:val="Table Grid"/>
    <w:basedOn w:val="a1"/>
    <w:uiPriority w:val="59"/>
    <w:rsid w:val="00A8181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"/>
    <w:basedOn w:val="a"/>
    <w:rsid w:val="00820E59"/>
    <w:pPr>
      <w:tabs>
        <w:tab w:val="clear" w:pos="708"/>
      </w:tabs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5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53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FCC3EB28-4D2A-42A8-B080-9E08DD60C5D5/rimskoe-pravo" TargetMode="External"/><Relationship Id="rId5" Type="http://schemas.openxmlformats.org/officeDocument/2006/relationships/hyperlink" Target="https://biblio-online.ru/book/EA5082D7-08B9-408A-85ED-19976BFFA2BE/rimskoe-pra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2018-05-09T09:22:00Z</cp:lastPrinted>
  <dcterms:created xsi:type="dcterms:W3CDTF">2018-01-27T07:58:00Z</dcterms:created>
  <dcterms:modified xsi:type="dcterms:W3CDTF">2018-05-09T09:23:00Z</dcterms:modified>
</cp:coreProperties>
</file>