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8C" w:rsidRDefault="00DA6E8C" w:rsidP="00DA6E8C">
      <w:pPr>
        <w:pageBreakBefore/>
        <w:jc w:val="center"/>
      </w:pPr>
      <w:r>
        <w:t>МИНИСТЕРСТВО ОБРАЗОВАНИЯ И НАУКИ РОССИЙСКОЙ ФЕДЕРАЦИИ</w:t>
      </w:r>
    </w:p>
    <w:p w:rsidR="00DA6E8C" w:rsidRDefault="00DA6E8C" w:rsidP="00DA6E8C">
      <w:pPr>
        <w:jc w:val="center"/>
        <w:rPr>
          <w:b/>
        </w:rPr>
      </w:pPr>
      <w:r>
        <w:rPr>
          <w:b/>
        </w:rPr>
        <w:t xml:space="preserve">Федеральное государственное автономное </w:t>
      </w:r>
    </w:p>
    <w:p w:rsidR="00DA6E8C" w:rsidRDefault="00DA6E8C" w:rsidP="00DA6E8C">
      <w:pPr>
        <w:jc w:val="center"/>
        <w:rPr>
          <w:u w:val="single"/>
        </w:rPr>
      </w:pPr>
      <w:r>
        <w:rPr>
          <w:b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DA6E8C" w:rsidRDefault="00DA6E8C" w:rsidP="00DA6E8C">
      <w:pPr>
        <w:jc w:val="center"/>
        <w:rPr>
          <w:b/>
        </w:rPr>
      </w:pPr>
      <w:r>
        <w:rPr>
          <w:b/>
        </w:rPr>
        <w:t>«Национальный исследовательский Нижегородский государственный университет им. Н.И. Лобачевского»</w:t>
      </w:r>
    </w:p>
    <w:p w:rsidR="00DA6E8C" w:rsidRDefault="00DA6E8C" w:rsidP="00DA6E8C">
      <w:pPr>
        <w:jc w:val="center"/>
      </w:pPr>
    </w:p>
    <w:p w:rsidR="00DA6E8C" w:rsidRDefault="00DA6E8C" w:rsidP="00DA6E8C">
      <w:pPr>
        <w:jc w:val="center"/>
      </w:pPr>
    </w:p>
    <w:p w:rsidR="00DA6E8C" w:rsidRDefault="00DA6E8C" w:rsidP="00DA6E8C">
      <w:pPr>
        <w:jc w:val="right"/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1127"/>
        <w:gridCol w:w="1564"/>
        <w:gridCol w:w="1876"/>
      </w:tblGrid>
      <w:tr w:rsidR="00DA6E8C" w:rsidTr="00DA6E8C">
        <w:trPr>
          <w:trHeight w:val="280"/>
        </w:trPr>
        <w:tc>
          <w:tcPr>
            <w:tcW w:w="1207" w:type="dxa"/>
            <w:vAlign w:val="center"/>
          </w:tcPr>
          <w:p w:rsidR="00DA6E8C" w:rsidRDefault="00DA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:rsidR="00DA6E8C" w:rsidRDefault="00DA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893" w:type="dxa"/>
            <w:vAlign w:val="center"/>
            <w:hideMark/>
          </w:tcPr>
          <w:p w:rsidR="00DA6E8C" w:rsidRDefault="00DA6E8C">
            <w:pPr>
              <w:spacing w:before="100" w:beforeAutospacing="1" w:after="100" w:afterAutospacing="1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Утверждаю   </w:t>
            </w:r>
          </w:p>
        </w:tc>
      </w:tr>
    </w:tbl>
    <w:p w:rsidR="00DA6E8C" w:rsidRDefault="00DA6E8C" w:rsidP="00DA6E8C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3708" w:type="dxa"/>
        <w:tblLook w:val="01E0" w:firstRow="1" w:lastRow="1" w:firstColumn="1" w:lastColumn="1" w:noHBand="0" w:noVBand="0"/>
      </w:tblPr>
      <w:tblGrid>
        <w:gridCol w:w="2798"/>
        <w:gridCol w:w="1131"/>
        <w:gridCol w:w="1718"/>
      </w:tblGrid>
      <w:tr w:rsidR="00DA6E8C" w:rsidTr="00DA6E8C">
        <w:trPr>
          <w:trHeight w:val="280"/>
        </w:trPr>
        <w:tc>
          <w:tcPr>
            <w:tcW w:w="2922" w:type="dxa"/>
            <w:vAlign w:val="center"/>
            <w:hideMark/>
          </w:tcPr>
          <w:p w:rsidR="00DA6E8C" w:rsidRDefault="00DA6E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работе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E8C" w:rsidRDefault="00DA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</w:p>
        </w:tc>
        <w:tc>
          <w:tcPr>
            <w:tcW w:w="1723" w:type="dxa"/>
            <w:vAlign w:val="bottom"/>
            <w:hideMark/>
          </w:tcPr>
          <w:p w:rsidR="00DA6E8C" w:rsidRDefault="00DA6E8C">
            <w:pPr>
              <w:spacing w:before="100" w:beforeAutospacing="1" w:after="100" w:afterAutospacing="1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К.А.Марков</w:t>
            </w:r>
            <w:proofErr w:type="spellEnd"/>
          </w:p>
        </w:tc>
      </w:tr>
    </w:tbl>
    <w:p w:rsidR="00DA6E8C" w:rsidRDefault="00DA6E8C" w:rsidP="00DA6E8C">
      <w:pPr>
        <w:rPr>
          <w:rFonts w:ascii="Calibri" w:hAnsi="Calibri"/>
          <w:sz w:val="28"/>
          <w:szCs w:val="28"/>
        </w:rPr>
      </w:pPr>
    </w:p>
    <w:tbl>
      <w:tblPr>
        <w:tblW w:w="0" w:type="auto"/>
        <w:tblInd w:w="5632" w:type="dxa"/>
        <w:tblLayout w:type="fixed"/>
        <w:tblLook w:val="01E0" w:firstRow="1" w:lastRow="1" w:firstColumn="1" w:lastColumn="1" w:noHBand="0" w:noVBand="0"/>
      </w:tblPr>
      <w:tblGrid>
        <w:gridCol w:w="236"/>
        <w:gridCol w:w="540"/>
        <w:gridCol w:w="236"/>
        <w:gridCol w:w="304"/>
        <w:gridCol w:w="1620"/>
        <w:gridCol w:w="1003"/>
      </w:tblGrid>
      <w:tr w:rsidR="00DA6E8C" w:rsidTr="00DA6E8C">
        <w:trPr>
          <w:trHeight w:val="280"/>
        </w:trPr>
        <w:tc>
          <w:tcPr>
            <w:tcW w:w="236" w:type="dxa"/>
            <w:vAlign w:val="center"/>
            <w:hideMark/>
          </w:tcPr>
          <w:p w:rsidR="00DA6E8C" w:rsidRDefault="00DA6E8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E8C" w:rsidRDefault="00DA6E8C" w:rsidP="00E9621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DA6E8C" w:rsidRDefault="00DA6E8C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304" w:type="dxa"/>
            <w:vAlign w:val="center"/>
          </w:tcPr>
          <w:p w:rsidR="00DA6E8C" w:rsidRDefault="00DA6E8C" w:rsidP="00E96212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6E8C" w:rsidRDefault="00DA6E8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003" w:type="dxa"/>
            <w:vAlign w:val="center"/>
            <w:hideMark/>
          </w:tcPr>
          <w:p w:rsidR="00DA6E8C" w:rsidRDefault="00E9621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DA6E8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A6E8C" w:rsidRDefault="00DA6E8C" w:rsidP="00DA6E8C">
      <w:pPr>
        <w:jc w:val="right"/>
      </w:pPr>
    </w:p>
    <w:p w:rsidR="00DA6E8C" w:rsidRDefault="00DA6E8C" w:rsidP="00DA6E8C">
      <w:pPr>
        <w:tabs>
          <w:tab w:val="left" w:pos="5670"/>
        </w:tabs>
        <w:ind w:left="5670" w:hanging="567"/>
      </w:pPr>
    </w:p>
    <w:p w:rsidR="00DA6E8C" w:rsidRDefault="00DA6E8C" w:rsidP="00DA6E8C">
      <w:pPr>
        <w:tabs>
          <w:tab w:val="left" w:pos="5670"/>
        </w:tabs>
        <w:ind w:left="5670" w:hanging="567"/>
      </w:pPr>
    </w:p>
    <w:p w:rsidR="00DA6E8C" w:rsidRDefault="00DA6E8C" w:rsidP="00DA6E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ОБРАЗОВАТЕЛЬНАЯ ПРОГРАММА</w:t>
      </w:r>
    </w:p>
    <w:p w:rsidR="00DA6E8C" w:rsidRDefault="00DA6E8C" w:rsidP="00DA6E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СРЕДНЕГО ПРОФЕССИОНАЛЬНОГО ОБРАЗОВАНИЯ </w:t>
      </w:r>
    </w:p>
    <w:p w:rsidR="00DA6E8C" w:rsidRDefault="00DA6E8C" w:rsidP="00DA6E8C">
      <w:pPr>
        <w:jc w:val="center"/>
      </w:pPr>
    </w:p>
    <w:p w:rsidR="00DA6E8C" w:rsidRDefault="00DA6E8C" w:rsidP="00DA6E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подготовки специалистов среднего звена</w:t>
      </w:r>
    </w:p>
    <w:p w:rsidR="00DA6E8C" w:rsidRDefault="00DA6E8C" w:rsidP="00DA6E8C">
      <w:pPr>
        <w:jc w:val="center"/>
        <w:rPr>
          <w:b/>
          <w:sz w:val="32"/>
          <w:szCs w:val="32"/>
        </w:rPr>
      </w:pPr>
    </w:p>
    <w:p w:rsidR="00DA6E8C" w:rsidRDefault="00DA6E8C" w:rsidP="00DA6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40.02.02 «Правоохранительная деятельность»</w:t>
      </w:r>
    </w:p>
    <w:p w:rsidR="00DA6E8C" w:rsidRDefault="00DA6E8C" w:rsidP="00DA6E8C">
      <w:pPr>
        <w:jc w:val="center"/>
        <w:rPr>
          <w:b/>
          <w:sz w:val="28"/>
          <w:szCs w:val="28"/>
        </w:rPr>
      </w:pPr>
    </w:p>
    <w:p w:rsidR="00DA6E8C" w:rsidRDefault="00DA6E8C" w:rsidP="00DA6E8C">
      <w:pPr>
        <w:jc w:val="center"/>
        <w:rPr>
          <w:b/>
          <w:sz w:val="28"/>
          <w:szCs w:val="28"/>
        </w:rPr>
      </w:pPr>
    </w:p>
    <w:p w:rsidR="00DA6E8C" w:rsidRDefault="00DA6E8C" w:rsidP="00DA6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подготовки – базовая подготовка</w:t>
      </w:r>
    </w:p>
    <w:p w:rsidR="00DA6E8C" w:rsidRDefault="00DA6E8C" w:rsidP="00DA6E8C">
      <w:pPr>
        <w:jc w:val="center"/>
        <w:rPr>
          <w:b/>
          <w:sz w:val="28"/>
          <w:szCs w:val="28"/>
        </w:rPr>
      </w:pPr>
    </w:p>
    <w:p w:rsidR="00DA6E8C" w:rsidRDefault="00DA6E8C" w:rsidP="00DA6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выпускника – юрист</w:t>
      </w:r>
    </w:p>
    <w:p w:rsidR="00DA6E8C" w:rsidRDefault="00DA6E8C" w:rsidP="00DA6E8C">
      <w:pPr>
        <w:jc w:val="center"/>
        <w:rPr>
          <w:b/>
          <w:sz w:val="28"/>
          <w:szCs w:val="28"/>
        </w:rPr>
      </w:pPr>
    </w:p>
    <w:p w:rsidR="00DA6E8C" w:rsidRDefault="00DA6E8C" w:rsidP="00DA6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обучения - очная</w:t>
      </w:r>
    </w:p>
    <w:p w:rsidR="00DA6E8C" w:rsidRDefault="00DA6E8C" w:rsidP="00DA6E8C">
      <w:pPr>
        <w:jc w:val="center"/>
        <w:rPr>
          <w:b/>
          <w:sz w:val="28"/>
          <w:szCs w:val="28"/>
        </w:rPr>
      </w:pPr>
    </w:p>
    <w:p w:rsidR="00DA6E8C" w:rsidRDefault="00DA6E8C" w:rsidP="00DA6E8C">
      <w:pPr>
        <w:jc w:val="center"/>
      </w:pPr>
      <w:r>
        <w:rPr>
          <w:b/>
          <w:sz w:val="28"/>
          <w:szCs w:val="28"/>
        </w:rPr>
        <w:t>Срок получения СПО – 2 года 6 месяцев</w:t>
      </w:r>
    </w:p>
    <w:p w:rsidR="00DA6E8C" w:rsidRDefault="00DA6E8C" w:rsidP="00DA6E8C"/>
    <w:p w:rsidR="00DA6E8C" w:rsidRDefault="00DA6E8C" w:rsidP="00DA6E8C"/>
    <w:p w:rsidR="00DA6E8C" w:rsidRDefault="00DA6E8C" w:rsidP="00DA6E8C"/>
    <w:p w:rsidR="00DA6E8C" w:rsidRDefault="00DA6E8C" w:rsidP="00DA6E8C"/>
    <w:p w:rsidR="00DA6E8C" w:rsidRDefault="00DA6E8C" w:rsidP="00DA6E8C"/>
    <w:p w:rsidR="00DA6E8C" w:rsidRDefault="00DA6E8C" w:rsidP="00DA6E8C"/>
    <w:p w:rsidR="00DA6E8C" w:rsidRDefault="00DA6E8C" w:rsidP="00DA6E8C"/>
    <w:p w:rsidR="00DA6E8C" w:rsidRDefault="00DA6E8C" w:rsidP="00DA6E8C"/>
    <w:p w:rsidR="00DA6E8C" w:rsidRDefault="00DA6E8C" w:rsidP="00DA6E8C"/>
    <w:p w:rsidR="00DA6E8C" w:rsidRDefault="00DA6E8C" w:rsidP="00DA6E8C"/>
    <w:p w:rsidR="00DA6E8C" w:rsidRDefault="00DA6E8C" w:rsidP="00DA6E8C">
      <w:pPr>
        <w:tabs>
          <w:tab w:val="left" w:pos="2400"/>
        </w:tabs>
      </w:pPr>
    </w:p>
    <w:p w:rsidR="00DA6E8C" w:rsidRDefault="00DA6E8C" w:rsidP="00DA6E8C"/>
    <w:p w:rsidR="00DA6E8C" w:rsidRDefault="00DA6E8C" w:rsidP="00DA6E8C">
      <w:pPr>
        <w:jc w:val="center"/>
      </w:pPr>
    </w:p>
    <w:p w:rsidR="00DA6E8C" w:rsidRDefault="00DA6E8C" w:rsidP="00DA6E8C">
      <w:pPr>
        <w:jc w:val="center"/>
      </w:pPr>
    </w:p>
    <w:p w:rsidR="00DA6E8C" w:rsidRDefault="00DA6E8C" w:rsidP="00DA6E8C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DA6E8C" w:rsidRDefault="00DA6E8C" w:rsidP="00DA6E8C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E0692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05851" w:rsidRDefault="00305851" w:rsidP="00F916FD">
      <w:pPr>
        <w:jc w:val="center"/>
        <w:rPr>
          <w:b/>
          <w:sz w:val="28"/>
          <w:szCs w:val="28"/>
        </w:rPr>
      </w:pPr>
    </w:p>
    <w:p w:rsidR="00F916FD" w:rsidRPr="00E96212" w:rsidRDefault="00F916FD" w:rsidP="00E96212">
      <w:pPr>
        <w:jc w:val="center"/>
        <w:rPr>
          <w:b/>
        </w:rPr>
      </w:pPr>
      <w:r w:rsidRPr="00E96212">
        <w:rPr>
          <w:b/>
        </w:rPr>
        <w:lastRenderedPageBreak/>
        <w:t>Содержание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363"/>
        <w:gridCol w:w="703"/>
      </w:tblGrid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Общие положения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Pr="00BB63D3" w:rsidRDefault="00BB63D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Нормативные документы, используемые для разработки ППССЗ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Pr="00BB63D3" w:rsidRDefault="00BB63D3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Общая характеристика ППССЗ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4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3.1. Цель (миссия) ППССЗ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4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3.2. Срок освоения ППССЗ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4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3.3. Требования к абитуриентам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4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Характеристика профессиональной деятельности выпускника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4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4.1. Область профессиональной деятельности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4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4.2. Объекты профессиональной деятельности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5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4.3. Виды профессиональной деятельности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5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4.4. Задачи профессиональной деятельности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5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Требования к результатам освоения ППССЗ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5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5.1. Общие компетенции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5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5.2. Профессиональные компетенции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6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5.3. Матрица соответствия компетенций учебным дисциплинам и профессиональным модулям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7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Документы, регламентирующие содержание и организацию образовательного процесса при реализации ППССЗ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8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6.1. Учебный план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8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6.2. Календарный учебный график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10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6.3. Рабочие программы учебных дисциплин и профессиональных модулей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10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6.4. Программы практик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10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Контроль и оценка результатов освоения ППССЗ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11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7.1. Контроль и оценка освоения знаний, умений, общих и профессиональных компетенций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11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7.2. Организация государственной итоговой аттестации выпускников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 w:rsidP="007702B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</w:t>
            </w:r>
            <w:r w:rsidR="007702B4">
              <w:t>2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Ресурсное обеспечение ППССЗ: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 w:rsidP="007702B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</w:t>
            </w:r>
            <w:r w:rsidR="007702B4">
              <w:t>2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8.1. кадровое обеспечение образовательного процесса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 w:rsidP="007702B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</w:t>
            </w:r>
            <w:r w:rsidR="007702B4">
              <w:t>2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8.2. учебно-методическое и информационное обеспечение образовательного процесса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 w:rsidP="007702B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</w:t>
            </w:r>
            <w:r w:rsidR="007702B4">
              <w:t>3</w:t>
            </w:r>
          </w:p>
        </w:tc>
      </w:tr>
      <w:tr w:rsidR="00E96212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12" w:rsidRDefault="00E96212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12" w:rsidRDefault="00E96212">
            <w:pPr>
              <w:pStyle w:val="a3"/>
              <w:spacing w:before="0" w:beforeAutospacing="0" w:after="0" w:afterAutospacing="0" w:line="276" w:lineRule="auto"/>
            </w:pPr>
            <w:r>
              <w:t>8.3. материально-техническое обеспечение образовательного процесса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12" w:rsidRDefault="00BB63D3" w:rsidP="007702B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</w:t>
            </w:r>
            <w:r w:rsidR="007702B4">
              <w:t>3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9.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Приложения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BB63D3" w:rsidP="007702B4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t>1</w:t>
            </w:r>
            <w:r w:rsidR="007702B4">
              <w:t>5</w:t>
            </w: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9.1. Учебный план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9.2. Календарный учебный график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9.3. Рабочие программы учебных дисциплин и профессиональных модулей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9.4. Программы производственной практики (преддипломной)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9.5. Программа государственной итоговой аттестации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916FD" w:rsidTr="00123C7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</w:pPr>
            <w:r>
              <w:t>9.6. Фонды оценочных средств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6FD" w:rsidRDefault="00F916FD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C273AC" w:rsidRDefault="00C273AC" w:rsidP="00C273AC">
      <w:pPr>
        <w:pStyle w:val="a3"/>
        <w:pageBreakBefore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1. </w:t>
      </w:r>
      <w:r>
        <w:rPr>
          <w:b/>
          <w:sz w:val="28"/>
          <w:szCs w:val="28"/>
        </w:rPr>
        <w:t>Общие положения</w:t>
      </w:r>
    </w:p>
    <w:p w:rsidR="00C273AC" w:rsidRDefault="00C273AC" w:rsidP="00C273A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среднего профессионального образования – программа подготовки специалиста среднего звена (ППССЗ) 40.02.02 «Правоохранительная деятельность» реализуется по программе базовой подготовки на базе среднего общего образования.</w:t>
      </w:r>
    </w:p>
    <w:p w:rsidR="00C273AC" w:rsidRDefault="00C273AC" w:rsidP="00C273AC">
      <w:pPr>
        <w:pStyle w:val="a3"/>
        <w:spacing w:before="0" w:beforeAutospacing="0" w:after="0" w:afterAutospacing="0"/>
        <w:ind w:firstLine="540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ППССЗ</w:t>
      </w:r>
      <w:r>
        <w:rPr>
          <w:kern w:val="36"/>
          <w:sz w:val="28"/>
          <w:szCs w:val="28"/>
        </w:rPr>
        <w:t xml:space="preserve"> представляет собой систему документов, разработанную и утвержденную ННГУ с учетом требований регионального рынка труда на основе Федерального государственного образовательного стандарта по соответствующей специальности (ФГОС СПО), утвержденного Приказом Министерства образования и науки Российской Федерации №509 от 12 мая 2014 года.</w:t>
      </w:r>
    </w:p>
    <w:p w:rsidR="00C273AC" w:rsidRDefault="00C273AC" w:rsidP="00C273AC">
      <w:pPr>
        <w:pStyle w:val="a3"/>
        <w:spacing w:before="0" w:beforeAutospacing="0" w:after="0" w:afterAutospacing="0"/>
        <w:ind w:firstLine="54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ППССЗ регламентирует цель,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 учебный план, рабочие программы дисциплин, профессиональных модулей, учебной и производственной практики, а также методические материалы, обеспечивающие качественную подготовку обучающихся.  </w:t>
      </w:r>
    </w:p>
    <w:p w:rsidR="00C273AC" w:rsidRDefault="00C273AC" w:rsidP="00C273AC">
      <w:pPr>
        <w:pStyle w:val="a3"/>
        <w:spacing w:before="0" w:beforeAutospacing="0" w:after="0" w:afterAutospacing="0"/>
        <w:ind w:firstLine="54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ППССЗ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 с учетом запросов работодателей, особенностей развития региона, науки, культуры, экономики, техники технологий и социальной сферы в рамках, установленных ФГОС СПО.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2. Нормативные документы для разработки ППССЗ</w:t>
      </w:r>
    </w:p>
    <w:p w:rsidR="00C273AC" w:rsidRDefault="00C273AC" w:rsidP="00C273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Федеральный закон Российской Федерации «Об образовании» от 29.12.2012 №273-ФЗ;</w:t>
      </w:r>
    </w:p>
    <w:p w:rsidR="00C273AC" w:rsidRDefault="00C273AC" w:rsidP="00C273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40.02.02 «Правоохранительная деятельность», утвержденный Приказом </w:t>
      </w:r>
      <w:proofErr w:type="spellStart"/>
      <w:r>
        <w:rPr>
          <w:kern w:val="36"/>
          <w:sz w:val="28"/>
          <w:szCs w:val="28"/>
        </w:rPr>
        <w:t>Минобрнауки</w:t>
      </w:r>
      <w:proofErr w:type="spellEnd"/>
      <w:r>
        <w:rPr>
          <w:kern w:val="36"/>
          <w:sz w:val="28"/>
          <w:szCs w:val="28"/>
        </w:rPr>
        <w:t xml:space="preserve"> России от 12.05.2014 №509;</w:t>
      </w:r>
    </w:p>
    <w:p w:rsidR="003723F6" w:rsidRDefault="003723F6" w:rsidP="00C273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Приказ Министерства образования и науки России от 14.06.2013 №464 «Об утвержденном Порядке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3723F6" w:rsidRDefault="003723F6" w:rsidP="003723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Приказ Министерства образования и науки России от 16.08.2013 №968 «Об утвержденном Порядке проведения Государственной итоговой аттестации по образовательным программам среднего профессионального образования»;</w:t>
      </w:r>
    </w:p>
    <w:p w:rsidR="003723F6" w:rsidRDefault="003723F6" w:rsidP="003723F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Приказ Министерства образования и науки России от 18.04.2013 №291 «Положение о практике обучающихся, осваивающих </w:t>
      </w:r>
      <w:proofErr w:type="gramStart"/>
      <w:r>
        <w:rPr>
          <w:kern w:val="36"/>
          <w:sz w:val="28"/>
          <w:szCs w:val="28"/>
        </w:rPr>
        <w:t>основные  образовательные</w:t>
      </w:r>
      <w:proofErr w:type="gramEnd"/>
      <w:r>
        <w:rPr>
          <w:kern w:val="36"/>
          <w:sz w:val="28"/>
          <w:szCs w:val="28"/>
        </w:rPr>
        <w:t xml:space="preserve"> программы среднего профессионального образования»;</w:t>
      </w:r>
    </w:p>
    <w:p w:rsidR="00C273AC" w:rsidRDefault="00C273AC" w:rsidP="00C273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Положение о порядке разработки и утверждения образовательных программ среднего профессионального образования (программ </w:t>
      </w:r>
      <w:r>
        <w:rPr>
          <w:kern w:val="36"/>
          <w:sz w:val="28"/>
          <w:szCs w:val="28"/>
        </w:rPr>
        <w:lastRenderedPageBreak/>
        <w:t xml:space="preserve">подготовки специалистов среднего звена) в ННГУ </w:t>
      </w:r>
      <w:proofErr w:type="spellStart"/>
      <w:r>
        <w:rPr>
          <w:kern w:val="36"/>
          <w:sz w:val="28"/>
          <w:szCs w:val="28"/>
        </w:rPr>
        <w:t>им.Н.И.Лобачевского</w:t>
      </w:r>
      <w:proofErr w:type="spellEnd"/>
      <w:r>
        <w:rPr>
          <w:kern w:val="36"/>
          <w:sz w:val="28"/>
          <w:szCs w:val="28"/>
        </w:rPr>
        <w:t>, утвержденное 05.12.2015 года;</w:t>
      </w:r>
    </w:p>
    <w:p w:rsidR="00C273AC" w:rsidRDefault="00C273AC" w:rsidP="00C273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Положение о практике обучающихся, осваивающих основные профессиональные образовательные программы среднего профессионального образования в ННГУ </w:t>
      </w:r>
      <w:proofErr w:type="spellStart"/>
      <w:r>
        <w:rPr>
          <w:kern w:val="36"/>
          <w:sz w:val="28"/>
          <w:szCs w:val="28"/>
        </w:rPr>
        <w:t>им.Н.И.Лобачевского</w:t>
      </w:r>
      <w:proofErr w:type="spellEnd"/>
      <w:r>
        <w:rPr>
          <w:kern w:val="36"/>
          <w:sz w:val="28"/>
          <w:szCs w:val="28"/>
        </w:rPr>
        <w:t>, утвержденное 09.12.2016 года;</w:t>
      </w:r>
    </w:p>
    <w:p w:rsidR="00C273AC" w:rsidRDefault="00C273AC" w:rsidP="00C273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Положение о порядке проведения государственной итоговой аттестации по образовательным программам среднего профессионального образования в ННГУ </w:t>
      </w:r>
      <w:proofErr w:type="spellStart"/>
      <w:r>
        <w:rPr>
          <w:kern w:val="36"/>
          <w:sz w:val="28"/>
          <w:szCs w:val="28"/>
        </w:rPr>
        <w:t>им.Н.И.Лобачевского</w:t>
      </w:r>
      <w:proofErr w:type="spellEnd"/>
      <w:r>
        <w:rPr>
          <w:kern w:val="36"/>
          <w:sz w:val="28"/>
          <w:szCs w:val="28"/>
        </w:rPr>
        <w:t>, утвержденное 16.12.2015 года;</w:t>
      </w:r>
    </w:p>
    <w:p w:rsidR="00C273AC" w:rsidRDefault="00C273AC" w:rsidP="00C273A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Устав ФГАОУ ВО «Национальный исследовательский Нижегородский государственный университет </w:t>
      </w:r>
      <w:proofErr w:type="spellStart"/>
      <w:r>
        <w:rPr>
          <w:kern w:val="36"/>
          <w:sz w:val="28"/>
          <w:szCs w:val="28"/>
        </w:rPr>
        <w:t>им.Н.И.Лобачевского</w:t>
      </w:r>
      <w:proofErr w:type="spellEnd"/>
      <w:r>
        <w:rPr>
          <w:kern w:val="36"/>
          <w:sz w:val="28"/>
          <w:szCs w:val="28"/>
        </w:rPr>
        <w:t xml:space="preserve">» (ННГУ). </w:t>
      </w:r>
    </w:p>
    <w:p w:rsidR="00C273AC" w:rsidRDefault="00C273AC" w:rsidP="00C273AC">
      <w:pPr>
        <w:pStyle w:val="a3"/>
        <w:spacing w:before="0" w:beforeAutospacing="0" w:after="0" w:afterAutospacing="0"/>
        <w:ind w:left="360"/>
        <w:jc w:val="both"/>
        <w:rPr>
          <w:kern w:val="36"/>
          <w:sz w:val="28"/>
          <w:szCs w:val="28"/>
        </w:rPr>
      </w:pP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3. Общая характеристика ППССЗ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3.1. Цель (миссия) ППССЗ</w:t>
      </w:r>
    </w:p>
    <w:p w:rsidR="00C273AC" w:rsidRDefault="00C273AC" w:rsidP="00C273AC">
      <w:pPr>
        <w:pStyle w:val="a3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>
        <w:rPr>
          <w:kern w:val="36"/>
          <w:sz w:val="28"/>
          <w:szCs w:val="28"/>
        </w:rPr>
        <w:t>Образовательная программа подготовки специалиста юриста средней квалификации,</w:t>
      </w:r>
      <w:r>
        <w:rPr>
          <w:b/>
          <w:kern w:val="36"/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реализуемая </w:t>
      </w:r>
      <w:r>
        <w:rPr>
          <w:i/>
          <w:kern w:val="36"/>
          <w:sz w:val="28"/>
          <w:szCs w:val="28"/>
        </w:rPr>
        <w:t xml:space="preserve">Нижегородским государственным университетом </w:t>
      </w:r>
      <w:proofErr w:type="spellStart"/>
      <w:r>
        <w:rPr>
          <w:i/>
          <w:kern w:val="36"/>
          <w:sz w:val="28"/>
          <w:szCs w:val="28"/>
        </w:rPr>
        <w:t>им.Н.И.Лобачевского</w:t>
      </w:r>
      <w:proofErr w:type="spellEnd"/>
      <w:r>
        <w:rPr>
          <w:i/>
          <w:kern w:val="36"/>
          <w:sz w:val="28"/>
          <w:szCs w:val="28"/>
        </w:rPr>
        <w:t xml:space="preserve"> (далее – ННГУ) </w:t>
      </w:r>
      <w:r>
        <w:rPr>
          <w:kern w:val="36"/>
          <w:sz w:val="28"/>
          <w:szCs w:val="28"/>
        </w:rPr>
        <w:t xml:space="preserve">по специальности «Правоохранительная деятельность» </w:t>
      </w:r>
      <w:r w:rsidR="00305851">
        <w:rPr>
          <w:color w:val="333333"/>
          <w:sz w:val="28"/>
          <w:szCs w:val="28"/>
        </w:rPr>
        <w:t xml:space="preserve">носит междисциплинарный характер и нацелена на изучение широкого круга общественных отношений, попадающих в сферу деятельности различных правоохранительных органов. 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  <w:r>
        <w:rPr>
          <w:b/>
          <w:kern w:val="36"/>
          <w:sz w:val="28"/>
          <w:szCs w:val="28"/>
        </w:rPr>
        <w:t>3.2. Срок освоения ППССЗ</w:t>
      </w:r>
    </w:p>
    <w:p w:rsidR="0067704A" w:rsidRDefault="00C273AC" w:rsidP="0067704A">
      <w:pPr>
        <w:pStyle w:val="a3"/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Нормативный срок освоения ППССЗ по специальности «Правоохранительная деятельность» в очной форме обуче</w:t>
      </w:r>
      <w:r w:rsidR="0067704A">
        <w:rPr>
          <w:kern w:val="36"/>
          <w:sz w:val="28"/>
          <w:szCs w:val="28"/>
        </w:rPr>
        <w:t>ния составляет 2 года 6 месяцев</w:t>
      </w:r>
      <w:r w:rsidR="0067704A" w:rsidRPr="0067704A">
        <w:rPr>
          <w:kern w:val="36"/>
          <w:sz w:val="28"/>
          <w:szCs w:val="28"/>
        </w:rPr>
        <w:t xml:space="preserve">, </w:t>
      </w:r>
      <w:r w:rsidR="0067704A">
        <w:rPr>
          <w:kern w:val="36"/>
          <w:sz w:val="28"/>
          <w:szCs w:val="28"/>
        </w:rPr>
        <w:t>или 128 недель:</w:t>
      </w:r>
      <w:r>
        <w:rPr>
          <w:kern w:val="36"/>
          <w:sz w:val="28"/>
          <w:szCs w:val="28"/>
        </w:rPr>
        <w:t xml:space="preserve"> </w:t>
      </w:r>
    </w:p>
    <w:p w:rsidR="0067704A" w:rsidRDefault="0067704A" w:rsidP="0067704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5"/>
        <w:gridCol w:w="1705"/>
      </w:tblGrid>
      <w:tr w:rsidR="0067704A" w:rsidTr="0067704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циклам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proofErr w:type="spellStart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04A" w:rsidTr="0067704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4A" w:rsidRPr="0067704A" w:rsidRDefault="0067704A">
            <w:pPr>
              <w:pStyle w:val="aa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04A" w:rsidTr="0067704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4A" w:rsidRPr="0067704A" w:rsidRDefault="0067704A">
            <w:pPr>
              <w:rPr>
                <w:sz w:val="28"/>
                <w:szCs w:val="28"/>
              </w:rPr>
            </w:pPr>
          </w:p>
        </w:tc>
      </w:tr>
      <w:tr w:rsidR="0067704A" w:rsidTr="0067704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04A" w:rsidTr="0067704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04A" w:rsidTr="0067704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(итоговая) аттестация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04A" w:rsidTr="0067704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7704A" w:rsidTr="0067704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4A" w:rsidRPr="0067704A" w:rsidRDefault="0067704A">
            <w:pPr>
              <w:pStyle w:val="aa"/>
              <w:spacing w:after="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704A">
              <w:rPr>
                <w:rFonts w:ascii="Times New Roman" w:hAnsi="Times New Roman" w:cs="Times New Roman"/>
                <w:sz w:val="28"/>
                <w:szCs w:val="28"/>
              </w:rPr>
              <w:t xml:space="preserve">128 </w:t>
            </w:r>
            <w:proofErr w:type="spellStart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677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7704A" w:rsidRDefault="0067704A" w:rsidP="00C273AC">
      <w:pPr>
        <w:pStyle w:val="a3"/>
        <w:spacing w:before="0" w:beforeAutospacing="0" w:after="0" w:afterAutospacing="0"/>
        <w:jc w:val="both"/>
        <w:rPr>
          <w:kern w:val="36"/>
          <w:sz w:val="28"/>
          <w:szCs w:val="28"/>
        </w:rPr>
      </w:pPr>
    </w:p>
    <w:p w:rsidR="0067704A" w:rsidRDefault="0067704A" w:rsidP="0067704A">
      <w:pPr>
        <w:pStyle w:val="a3"/>
        <w:spacing w:before="0" w:beforeAutospacing="0" w:after="0" w:afterAutospacing="0"/>
        <w:ind w:firstLine="708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Сроки получения СПО по ППССЗ базовой подготовки независимо от применяемых образовательных технологий увеличиваются для обучающихся по очно-заочной и заочной формам обучения на базе среднего общего образования не более чем на 1 год, то есть составляют 3 года 6 месяцев.</w:t>
      </w:r>
    </w:p>
    <w:p w:rsidR="0067704A" w:rsidRDefault="0067704A" w:rsidP="00C273AC">
      <w:pPr>
        <w:pStyle w:val="a3"/>
        <w:spacing w:before="0" w:beforeAutospacing="0" w:after="0" w:afterAutospacing="0"/>
        <w:jc w:val="both"/>
        <w:rPr>
          <w:kern w:val="36"/>
          <w:sz w:val="28"/>
          <w:szCs w:val="28"/>
        </w:rPr>
      </w:pP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</w:t>
      </w:r>
      <w:r>
        <w:rPr>
          <w:b/>
          <w:kern w:val="36"/>
          <w:sz w:val="28"/>
          <w:szCs w:val="28"/>
        </w:rPr>
        <w:t>3.3. Требования к абитуриентам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ab/>
        <w:t>Абитуриент при поступлении должен иметь один из документов:</w:t>
      </w:r>
    </w:p>
    <w:p w:rsidR="00C273AC" w:rsidRDefault="00C273AC" w:rsidP="00C273A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аттестат о среднем (полном) образовании;</w:t>
      </w:r>
    </w:p>
    <w:p w:rsidR="00C273AC" w:rsidRDefault="00C273AC" w:rsidP="00C273A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диплом о начальном профессиональном образовании с указанием о полученном уровне общего образования и оценкам по дисциплинам базисного учебного плана общеобразовательных учреждений;</w:t>
      </w:r>
    </w:p>
    <w:p w:rsidR="00C273AC" w:rsidRDefault="00C273AC" w:rsidP="00C273AC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документ об образовании более высокого уровня.</w:t>
      </w:r>
    </w:p>
    <w:p w:rsidR="00C273AC" w:rsidRDefault="00C273AC" w:rsidP="00C273AC">
      <w:pPr>
        <w:pStyle w:val="a3"/>
        <w:spacing w:before="0" w:beforeAutospacing="0" w:after="0" w:afterAutospacing="0"/>
        <w:ind w:left="720"/>
        <w:jc w:val="both"/>
        <w:rPr>
          <w:kern w:val="36"/>
          <w:sz w:val="28"/>
          <w:szCs w:val="28"/>
        </w:rPr>
      </w:pP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4. Характеристика профессиональной деятельности выпускника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4.1. Область профессиональной деятельности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Областью профессиональной деятельности выпускника является реализация правовых норм, обеспечение</w:t>
      </w:r>
      <w:r>
        <w:rPr>
          <w:kern w:val="36"/>
          <w:sz w:val="28"/>
          <w:szCs w:val="28"/>
        </w:rPr>
        <w:tab/>
        <w:t>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правонарушений.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  <w:r>
        <w:rPr>
          <w:b/>
          <w:kern w:val="36"/>
          <w:sz w:val="28"/>
          <w:szCs w:val="28"/>
        </w:rPr>
        <w:t>4.2. Объекты профессиональной деятельности</w:t>
      </w:r>
    </w:p>
    <w:p w:rsidR="00C273AC" w:rsidRDefault="00C273AC" w:rsidP="00C273AC">
      <w:pPr>
        <w:pStyle w:val="2"/>
        <w:widowControl w:val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Объектами профессиональной деятельности выпускников являются:</w:t>
      </w:r>
    </w:p>
    <w:p w:rsidR="00C273AC" w:rsidRDefault="00C273AC" w:rsidP="00C273AC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события и действия, имеющие юридическое значение;</w:t>
      </w:r>
    </w:p>
    <w:p w:rsidR="00C273AC" w:rsidRDefault="00C273AC" w:rsidP="00C273AC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отношения в сфере правоохранительной деятельности.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  <w:r>
        <w:rPr>
          <w:b/>
          <w:kern w:val="36"/>
          <w:sz w:val="28"/>
          <w:szCs w:val="28"/>
        </w:rPr>
        <w:t>4.3. Виды профессиональной деятельности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Основными видами деятельности юриста средней квалификации являются оперативно-служебная и организационно-управленческая.</w:t>
      </w:r>
    </w:p>
    <w:p w:rsidR="00C273AC" w:rsidRDefault="00C273AC" w:rsidP="00C273A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</w:t>
      </w:r>
      <w:r>
        <w:rPr>
          <w:b/>
          <w:kern w:val="36"/>
          <w:sz w:val="28"/>
          <w:szCs w:val="28"/>
        </w:rPr>
        <w:t>4.4. Задачи профессиональной деятельности</w:t>
      </w:r>
    </w:p>
    <w:p w:rsidR="00305851" w:rsidRDefault="00305851" w:rsidP="00305851">
      <w:pPr>
        <w:pStyle w:val="a3"/>
        <w:spacing w:before="0" w:beforeAutospacing="0" w:after="0" w:afterAutospacing="0"/>
        <w:ind w:firstLine="708"/>
        <w:jc w:val="both"/>
        <w:rPr>
          <w:b/>
          <w:kern w:val="36"/>
          <w:sz w:val="28"/>
          <w:szCs w:val="28"/>
        </w:rPr>
      </w:pPr>
      <w:r>
        <w:rPr>
          <w:color w:val="333333"/>
          <w:sz w:val="28"/>
          <w:szCs w:val="28"/>
        </w:rPr>
        <w:t>Программа направлена на формирование специальных компетенций, необходимых для работы в правоохранительных и судебных органах.</w:t>
      </w:r>
    </w:p>
    <w:p w:rsidR="003E372C" w:rsidRDefault="003E372C" w:rsidP="003E372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5. Требования к результатам освоения ППССЗ</w:t>
      </w:r>
    </w:p>
    <w:p w:rsidR="003E372C" w:rsidRDefault="003E372C" w:rsidP="003E372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5.1. Общие компетенции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b/>
          <w:iCs/>
          <w:sz w:val="28"/>
        </w:rPr>
      </w:pPr>
      <w:r>
        <w:rPr>
          <w:b/>
          <w:kern w:val="36"/>
          <w:sz w:val="28"/>
          <w:szCs w:val="28"/>
        </w:rPr>
        <w:t xml:space="preserve">  </w:t>
      </w:r>
      <w:r>
        <w:rPr>
          <w:sz w:val="28"/>
        </w:rPr>
        <w:t xml:space="preserve">Юрист должен обладать </w:t>
      </w:r>
      <w:r>
        <w:rPr>
          <w:b/>
          <w:sz w:val="28"/>
        </w:rPr>
        <w:t xml:space="preserve">общими </w:t>
      </w:r>
      <w:r>
        <w:rPr>
          <w:b/>
          <w:iCs/>
          <w:sz w:val="28"/>
        </w:rPr>
        <w:t xml:space="preserve">компетенциями, </w:t>
      </w:r>
      <w:r>
        <w:rPr>
          <w:iCs/>
          <w:sz w:val="28"/>
        </w:rPr>
        <w:t>включающими в себя способность: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</w:t>
      </w:r>
      <w:r>
        <w:rPr>
          <w:sz w:val="28"/>
          <w:lang w:val="en-US"/>
        </w:rPr>
        <w:t> </w:t>
      </w:r>
      <w:r>
        <w:rPr>
          <w:sz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2. Понимать и анализировать вопросы ценностно-мотивационной ориентации.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4.</w:t>
      </w:r>
      <w:r>
        <w:rPr>
          <w:sz w:val="28"/>
          <w:lang w:val="en-US"/>
        </w:rPr>
        <w:t> </w:t>
      </w:r>
      <w:r>
        <w:rPr>
          <w:sz w:val="28"/>
        </w:rPr>
        <w:t>Принимать решения в стандартных и нестандартных ситуациях, в том числе ситуациях риска, и нести за них ответственность.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5. 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 xml:space="preserve">ОК 6.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7. Использовать информационно-коммуникационные технологии в профессиональной деятельности.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8. 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9. Устанавливать психологический контакт с окружающими.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ОК 10. Адаптироваться к меняющимся условиям профессиональной деятельности.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ОК 11.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E372C" w:rsidRDefault="003E372C" w:rsidP="003E372C">
      <w:pPr>
        <w:ind w:firstLine="720"/>
        <w:jc w:val="both"/>
        <w:rPr>
          <w:sz w:val="28"/>
          <w:szCs w:val="28"/>
        </w:rPr>
      </w:pPr>
      <w:r>
        <w:rPr>
          <w:sz w:val="28"/>
        </w:rPr>
        <w:t>ОК 12. В</w:t>
      </w:r>
      <w:r>
        <w:rPr>
          <w:sz w:val="28"/>
          <w:szCs w:val="28"/>
        </w:rPr>
        <w:t>ыполнять профессиональные задачи в соответствии с нормами морали, профессиональной этики и служебного этикета.</w:t>
      </w:r>
    </w:p>
    <w:p w:rsidR="003E372C" w:rsidRDefault="003E372C" w:rsidP="003E37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 13. Проявлять нетерпимость к коррупционному поведению, уважительно относиться к праву и закону.</w:t>
      </w:r>
    </w:p>
    <w:p w:rsidR="003E372C" w:rsidRDefault="003E372C" w:rsidP="003E37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ОК 14. 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 социальной и профессиональной деятельности.</w:t>
      </w:r>
    </w:p>
    <w:p w:rsidR="003E372C" w:rsidRDefault="003E372C" w:rsidP="003E372C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5.2. Профессиональные компетенции</w:t>
      </w:r>
    </w:p>
    <w:p w:rsidR="003E372C" w:rsidRDefault="003E372C" w:rsidP="003E372C">
      <w:pPr>
        <w:pStyle w:val="2"/>
        <w:widowControl w:val="0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Юрист должен </w:t>
      </w:r>
      <w:r>
        <w:rPr>
          <w:rFonts w:ascii="Times New Roman" w:hAnsi="Times New Roman" w:cs="Times New Roman"/>
          <w:bCs/>
          <w:sz w:val="28"/>
        </w:rPr>
        <w:t xml:space="preserve">обладать </w:t>
      </w:r>
      <w:r>
        <w:rPr>
          <w:rFonts w:ascii="Times New Roman" w:hAnsi="Times New Roman" w:cs="Times New Roman"/>
          <w:b/>
          <w:sz w:val="28"/>
        </w:rPr>
        <w:t xml:space="preserve">профессиональными </w:t>
      </w:r>
      <w:r>
        <w:rPr>
          <w:rFonts w:ascii="Times New Roman" w:hAnsi="Times New Roman" w:cs="Times New Roman"/>
          <w:b/>
          <w:bCs/>
          <w:iCs/>
          <w:sz w:val="28"/>
        </w:rPr>
        <w:t>компетенциями</w:t>
      </w:r>
      <w:r>
        <w:rPr>
          <w:rFonts w:ascii="Times New Roman" w:hAnsi="Times New Roman" w:cs="Times New Roman"/>
          <w:bCs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соответствующими основным видам профессиональной деятельности:</w:t>
      </w:r>
    </w:p>
    <w:p w:rsidR="003E372C" w:rsidRDefault="003E372C" w:rsidP="003E372C">
      <w:pPr>
        <w:pStyle w:val="2"/>
        <w:widowControl w:val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Опе</w:t>
      </w:r>
      <w:r w:rsidR="00305851">
        <w:rPr>
          <w:rFonts w:ascii="Times New Roman" w:hAnsi="Times New Roman" w:cs="Times New Roman"/>
          <w:b/>
          <w:sz w:val="28"/>
        </w:rPr>
        <w:t>ративно-служебная деятельность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1.1. Юридически квалифицировать факты, события и обстоятельства. Принимать решения и совершать юридические действия в точном соответствии с законом.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1.2. Обеспечивать соблюдение законодательства субъектами права.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1.3. Осуществлять реализацию норм материального и процессуального права.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1.4. Обеспечивать законность и правопорядок, безопасность личности, общества и государства, охранять общественный порядок.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1.5. Осуществлять оперативно-служебные мероприятия в</w:t>
      </w:r>
      <w:r>
        <w:t> </w:t>
      </w:r>
      <w:r>
        <w:rPr>
          <w:sz w:val="28"/>
        </w:rPr>
        <w:t>соответствии с профилем подготовки.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1.6. Пресекать противоправные действия, в том числе осуществлять действия по силовому пресечению правонарушений, задержанию и сопровождению правонарушителей.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1.7. Обеспечивать выявление, раскрытие и расследование преступлений и иных правонарушений в соответствии с профилем подготовки.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1.8. Осуществлять технико-криминалистическое и специальное техническое обеспечение оперативно-служебной деятельности.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1.9. Оказывать первую медицинскую помощь и самопомощь.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1.10. Использовать в профессиональной деятельности нормативные правовые акты и документы по обеспечению режима секретности в Российской Федерации.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1.11. Обеспечивать защиту сведений, составляющих государственную тайну, сведений конфиденциального характера и иных охраняемых законом тайн.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1.12. Осуществлять профилактику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 xml:space="preserve">ПК 1.13. Осуществлять свою профессиональную деятельность во взаимодействии с сотрудниками иных правоохранительных органов, </w:t>
      </w:r>
      <w:r>
        <w:rPr>
          <w:sz w:val="28"/>
        </w:rPr>
        <w:lastRenderedPageBreak/>
        <w:t>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</w:r>
    </w:p>
    <w:p w:rsidR="003E372C" w:rsidRDefault="003E372C" w:rsidP="003E372C">
      <w:pPr>
        <w:pStyle w:val="2"/>
        <w:widowControl w:val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Организационно-управленческая деятельность.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2.1. Осуществлять организационно-управленческие функции в рамках малых коллективов, как в условиях повседневной служебной деятельности, так и в нестандартных условиях, экстремальных ситуациях.</w:t>
      </w:r>
    </w:p>
    <w:p w:rsidR="003E372C" w:rsidRDefault="003E372C" w:rsidP="003E372C">
      <w:pPr>
        <w:pStyle w:val="a4"/>
        <w:widowControl w:val="0"/>
        <w:ind w:left="0" w:firstLine="709"/>
        <w:jc w:val="both"/>
        <w:rPr>
          <w:sz w:val="28"/>
        </w:rPr>
      </w:pPr>
      <w:r>
        <w:rPr>
          <w:sz w:val="28"/>
        </w:rPr>
        <w:t>ПК 2.2. Осуществлять документационное обеспечение управленческой деятельности.</w:t>
      </w:r>
    </w:p>
    <w:p w:rsidR="00786B33" w:rsidRDefault="00786B33" w:rsidP="00786B33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5.3. Матрица соответствия компетенций учебным дисциплинам и профессиональным модулям</w:t>
      </w:r>
    </w:p>
    <w:p w:rsidR="00786B33" w:rsidRDefault="00786B33" w:rsidP="00786B33">
      <w:pPr>
        <w:ind w:left="-284"/>
      </w:pP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1843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85"/>
        <w:gridCol w:w="9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94"/>
        <w:gridCol w:w="295"/>
        <w:gridCol w:w="294"/>
        <w:gridCol w:w="264"/>
      </w:tblGrid>
      <w:tr w:rsidR="00786B33" w:rsidTr="0001505D"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Циклы, разделы учебного плана, дисциплины базовых и вариативных частей учебного плана</w:t>
            </w:r>
          </w:p>
        </w:tc>
        <w:tc>
          <w:tcPr>
            <w:tcW w:w="8505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 компетенций</w:t>
            </w:r>
          </w:p>
        </w:tc>
      </w:tr>
      <w:tr w:rsidR="00786B33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Общекультурные </w:t>
            </w:r>
          </w:p>
        </w:tc>
        <w:tc>
          <w:tcPr>
            <w:tcW w:w="4394" w:type="dxa"/>
            <w:gridSpan w:val="1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Профессиональные </w:t>
            </w:r>
          </w:p>
        </w:tc>
      </w:tr>
      <w:tr w:rsidR="00786B33" w:rsidTr="0001505D">
        <w:trPr>
          <w:cantSplit/>
          <w:trHeight w:val="113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ОК-8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ОК-9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ОК-13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ПК-1.6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ПК-1.9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ПК-2.1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6B33" w:rsidRDefault="00786B3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ПК-2.2</w:t>
            </w:r>
          </w:p>
        </w:tc>
      </w:tr>
      <w:tr w:rsidR="00786B33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Общий гуманитарный и социально-экономический учебный цикл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</w:tr>
      <w:tr w:rsidR="00786B33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</w:tr>
      <w:tr w:rsidR="00786B33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</w:tr>
      <w:tr w:rsidR="00786B33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</w:tr>
      <w:tr w:rsidR="00786B33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</w:tr>
      <w:tr w:rsidR="00786B33" w:rsidTr="0001505D">
        <w:trPr>
          <w:trHeight w:val="66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B33" w:rsidRDefault="00786B3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33" w:rsidRDefault="00786B3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Дисциплины по выбору студента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33" w:rsidRDefault="00786B33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rPr>
          <w:trHeight w:val="40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3A5" w:rsidRDefault="009513A5" w:rsidP="009513A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Римское право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rPr>
          <w:trHeight w:val="40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rPr>
          <w:trHeight w:val="452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Логика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Основы информационной культуры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Математический и общий естественнонаучный учебный цикл 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Профессиональный  учебный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цикл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Общепрофессиональные дисциплины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Теория государства и права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Конституционное право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Административное право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Гражданское право и гражданский процесс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Экологическое право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Криминология и предупреждение преступлений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Уголовное право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Уголовный процесс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9513A5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3A5" w:rsidRDefault="009513A5" w:rsidP="009513A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Криминалистика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A5" w:rsidRDefault="009513A5" w:rsidP="009513A5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697492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  <w:bookmarkStart w:id="0" w:name="_GoBack"/>
            <w:bookmarkEnd w:id="0"/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Вариативная часть</w:t>
            </w:r>
            <w:r>
              <w:rPr>
                <w:sz w:val="16"/>
                <w:szCs w:val="16"/>
              </w:rPr>
              <w:t xml:space="preserve">, в </w:t>
            </w:r>
            <w:proofErr w:type="spellStart"/>
            <w:r>
              <w:rPr>
                <w:sz w:val="16"/>
                <w:szCs w:val="16"/>
              </w:rPr>
              <w:t>т.ч</w:t>
            </w:r>
            <w:proofErr w:type="spellEnd"/>
            <w:r>
              <w:rPr>
                <w:sz w:val="16"/>
                <w:szCs w:val="16"/>
              </w:rPr>
              <w:t>. дисциплины по выбору студента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Дисциплины по выбору студента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Семейное право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Уголовно-исполнительное право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Международное уголовное право и процесс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Оперативно-розыскная деятельность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психиатрия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Этика и психология в профессиональной деятельности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Правоохранительные и судебные органы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Судебная медицина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Профессиональные модули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Тактико-специальная подготовка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Огневая подготовка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Специальная техника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Делопроизводство и режим секретности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в правоохранительных органах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 xml:space="preserve"> Учебная практика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5B41E2" w:rsidTr="0001505D"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1E2" w:rsidRDefault="005B41E2" w:rsidP="005B41E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</w:tr>
      <w:tr w:rsidR="005B41E2" w:rsidTr="0001505D">
        <w:trPr>
          <w:cantSplit/>
          <w:trHeight w:val="113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компетенций дисциплинами учебного плана (всего дисциплин, раскрывающих компетенцию):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 дисциплин базовых частей общенаучного и профессионального циклов: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</w:p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B41E2" w:rsidTr="0001505D">
        <w:trPr>
          <w:trHeight w:val="102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E2" w:rsidRDefault="005B41E2" w:rsidP="005B41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 компетенций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ОК-5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ОК-8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ОК-9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ОК-11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ОК-13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ОК-14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ПК-1.3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ПК-1.5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ПК-1.6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ПК-1.7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ПК-1.9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ПК-1.11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ПК-1.12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ПК-1.13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ПК-2.1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B41E2" w:rsidRDefault="005B41E2" w:rsidP="005B41E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ПК-2.2</w:t>
            </w:r>
          </w:p>
        </w:tc>
      </w:tr>
    </w:tbl>
    <w:p w:rsidR="00786B33" w:rsidRDefault="00786B33" w:rsidP="00786B33">
      <w:pPr>
        <w:rPr>
          <w:sz w:val="16"/>
          <w:szCs w:val="16"/>
        </w:rPr>
      </w:pPr>
    </w:p>
    <w:p w:rsidR="00786B33" w:rsidRDefault="00786B33" w:rsidP="00786B33">
      <w:pPr>
        <w:pStyle w:val="2"/>
        <w:widowControl w:val="0"/>
        <w:ind w:lef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6. Документы, регламентирующие содержание и организацию образовательного процесса при реализации ППССЗ</w:t>
      </w: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6.1. Учебный план</w:t>
      </w:r>
    </w:p>
    <w:p w:rsidR="005D2895" w:rsidRDefault="005D2895" w:rsidP="005D2895">
      <w:pPr>
        <w:pStyle w:val="3"/>
        <w:numPr>
          <w:ilvl w:val="0"/>
          <w:numId w:val="0"/>
        </w:numPr>
        <w:ind w:firstLine="737"/>
        <w:rPr>
          <w:b w:val="0"/>
        </w:rPr>
      </w:pPr>
      <w:r>
        <w:rPr>
          <w:b w:val="0"/>
        </w:rPr>
        <w:t>ППССЗ по специальности «Правоохранительная деятельность» предусматривает изучение следующих учебных циклов:</w:t>
      </w:r>
    </w:p>
    <w:p w:rsidR="005D2895" w:rsidRDefault="005D2895" w:rsidP="005D2895">
      <w:pPr>
        <w:pStyle w:val="3"/>
        <w:rPr>
          <w:b w:val="0"/>
        </w:rPr>
      </w:pPr>
      <w:r>
        <w:rPr>
          <w:b w:val="0"/>
        </w:rPr>
        <w:t>общего гуманитарного и социально-экономического;</w:t>
      </w:r>
    </w:p>
    <w:p w:rsidR="005D2895" w:rsidRDefault="005D2895" w:rsidP="005D2895">
      <w:pPr>
        <w:pStyle w:val="3"/>
        <w:rPr>
          <w:b w:val="0"/>
        </w:rPr>
      </w:pPr>
      <w:r>
        <w:rPr>
          <w:b w:val="0"/>
        </w:rPr>
        <w:t>математического и общего естественнонаучного;</w:t>
      </w:r>
    </w:p>
    <w:p w:rsidR="005D2895" w:rsidRDefault="005D2895" w:rsidP="005D2895">
      <w:pPr>
        <w:pStyle w:val="3"/>
        <w:rPr>
          <w:b w:val="0"/>
        </w:rPr>
      </w:pPr>
      <w:r>
        <w:rPr>
          <w:b w:val="0"/>
        </w:rPr>
        <w:t>профессионального;</w:t>
      </w:r>
    </w:p>
    <w:p w:rsidR="005D2895" w:rsidRDefault="005D2895" w:rsidP="005D2895">
      <w:pPr>
        <w:pStyle w:val="3"/>
        <w:numPr>
          <w:ilvl w:val="0"/>
          <w:numId w:val="0"/>
        </w:numPr>
        <w:rPr>
          <w:b w:val="0"/>
        </w:rPr>
      </w:pPr>
      <w:r>
        <w:rPr>
          <w:b w:val="0"/>
        </w:rPr>
        <w:t>и разделов:</w:t>
      </w:r>
    </w:p>
    <w:p w:rsidR="005D2895" w:rsidRDefault="005D2895" w:rsidP="005D2895">
      <w:pPr>
        <w:pStyle w:val="3"/>
        <w:rPr>
          <w:b w:val="0"/>
        </w:rPr>
      </w:pPr>
      <w:r>
        <w:rPr>
          <w:b w:val="0"/>
        </w:rPr>
        <w:t>учебная практика;</w:t>
      </w:r>
    </w:p>
    <w:p w:rsidR="005D2895" w:rsidRDefault="005D2895" w:rsidP="005D2895">
      <w:pPr>
        <w:pStyle w:val="3"/>
        <w:rPr>
          <w:b w:val="0"/>
        </w:rPr>
      </w:pPr>
      <w:r>
        <w:rPr>
          <w:b w:val="0"/>
        </w:rPr>
        <w:lastRenderedPageBreak/>
        <w:t>производственная практика (по профилю специальности);</w:t>
      </w:r>
    </w:p>
    <w:p w:rsidR="005D2895" w:rsidRDefault="005D2895" w:rsidP="005D2895">
      <w:pPr>
        <w:pStyle w:val="3"/>
        <w:rPr>
          <w:b w:val="0"/>
        </w:rPr>
      </w:pPr>
      <w:r>
        <w:rPr>
          <w:b w:val="0"/>
        </w:rPr>
        <w:t>производственная практика (преддипломная);</w:t>
      </w:r>
    </w:p>
    <w:p w:rsidR="005D2895" w:rsidRDefault="005D2895" w:rsidP="005D2895">
      <w:pPr>
        <w:pStyle w:val="3"/>
        <w:rPr>
          <w:b w:val="0"/>
        </w:rPr>
      </w:pPr>
      <w:r>
        <w:rPr>
          <w:b w:val="0"/>
        </w:rPr>
        <w:t>промежуточная аттестация;</w:t>
      </w:r>
    </w:p>
    <w:p w:rsidR="005D2895" w:rsidRDefault="005D2895" w:rsidP="005D2895">
      <w:pPr>
        <w:pStyle w:val="3"/>
        <w:rPr>
          <w:b w:val="0"/>
        </w:rPr>
      </w:pPr>
      <w:r>
        <w:rPr>
          <w:b w:val="0"/>
        </w:rPr>
        <w:t>государственная (итоговая) аттестация (подготовка и защита выпускной квалификационной работы).</w:t>
      </w:r>
    </w:p>
    <w:p w:rsidR="005D2895" w:rsidRDefault="005D2895" w:rsidP="005D2895">
      <w:pPr>
        <w:pStyle w:val="23"/>
        <w:widowControl w:val="0"/>
        <w:tabs>
          <w:tab w:val="left" w:pos="540"/>
        </w:tabs>
        <w:rPr>
          <w:color w:val="000000"/>
          <w:spacing w:val="-3"/>
          <w:sz w:val="28"/>
        </w:rPr>
      </w:pPr>
      <w:r>
        <w:rPr>
          <w:sz w:val="28"/>
          <w:szCs w:val="28"/>
        </w:rPr>
        <w:t xml:space="preserve">Обязательная часть основной профессиональной образовательной программы по циклам составляет около </w:t>
      </w:r>
      <w:r>
        <w:rPr>
          <w:sz w:val="28"/>
          <w:szCs w:val="28"/>
        </w:rPr>
        <w:br/>
        <w:t xml:space="preserve">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 обеспечения конкурентоспособности выпускника в соответствии с запросами регионального рынка труда и возможностями продолжения образования. </w:t>
      </w:r>
      <w:r>
        <w:rPr>
          <w:color w:val="000000"/>
          <w:spacing w:val="-3"/>
          <w:sz w:val="28"/>
        </w:rPr>
        <w:t>Дисциплины, междисциплинарные курсы и профессиональные модули вариативной части определяются образовательным учреждением.</w:t>
      </w:r>
    </w:p>
    <w:p w:rsidR="005D2895" w:rsidRPr="005D2895" w:rsidRDefault="005D2895" w:rsidP="005D2895">
      <w:pPr>
        <w:pStyle w:val="aa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895">
        <w:rPr>
          <w:rFonts w:ascii="Times New Roman" w:hAnsi="Times New Roman" w:cs="Times New Roman"/>
          <w:sz w:val="28"/>
          <w:szCs w:val="28"/>
        </w:rPr>
        <w:t>Общий гуманитарный и социально-экономический, математический и общий естественнонаучный циклы состоят из дисциплин.</w:t>
      </w:r>
    </w:p>
    <w:p w:rsidR="005D2895" w:rsidRDefault="005D2895" w:rsidP="005D2895">
      <w:pPr>
        <w:pStyle w:val="3"/>
        <w:numPr>
          <w:ilvl w:val="0"/>
          <w:numId w:val="0"/>
        </w:numPr>
        <w:ind w:firstLine="737"/>
        <w:rPr>
          <w:b w:val="0"/>
        </w:rPr>
      </w:pPr>
      <w:r>
        <w:rPr>
          <w:b w:val="0"/>
        </w:rPr>
        <w:t xml:space="preserve">Профессиональный цикл состоит из общепрофессиональных дисциплин и профессиональных модулей в соответствии с основными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</w:t>
      </w:r>
      <w:proofErr w:type="gramStart"/>
      <w:r>
        <w:rPr>
          <w:b w:val="0"/>
        </w:rPr>
        <w:t>и  производственная</w:t>
      </w:r>
      <w:proofErr w:type="gramEnd"/>
      <w:r>
        <w:rPr>
          <w:b w:val="0"/>
        </w:rPr>
        <w:t xml:space="preserve"> практика (по профилю специальности).</w:t>
      </w:r>
    </w:p>
    <w:p w:rsidR="005D2895" w:rsidRDefault="005D2895" w:rsidP="005D2895">
      <w:pPr>
        <w:ind w:firstLine="709"/>
        <w:jc w:val="both"/>
        <w:rPr>
          <w:sz w:val="28"/>
        </w:rPr>
      </w:pPr>
      <w:r>
        <w:rPr>
          <w:sz w:val="28"/>
        </w:rPr>
        <w:t>Обязательная часть общего гуманитарного и социально-экономического цикла ОПОП СПО базовой подготовки предусматривает изучение следующих обязательных дисциплин: «Основы философии», «История», «Иностранный язык», «Физическая культура».</w:t>
      </w:r>
    </w:p>
    <w:p w:rsidR="00A66247" w:rsidRDefault="00A66247" w:rsidP="005D2895">
      <w:pPr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933"/>
        <w:gridCol w:w="12"/>
        <w:gridCol w:w="774"/>
        <w:gridCol w:w="567"/>
        <w:gridCol w:w="709"/>
        <w:gridCol w:w="1086"/>
        <w:gridCol w:w="48"/>
      </w:tblGrid>
      <w:tr w:rsidR="00A66247" w:rsidTr="008E0330">
        <w:trPr>
          <w:trHeight w:val="218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Наименование дисциплины</w:t>
            </w:r>
          </w:p>
        </w:tc>
        <w:tc>
          <w:tcPr>
            <w:tcW w:w="206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A66247" w:rsidRDefault="00A66247" w:rsidP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Распределение по семестрам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Часов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A66247" w:rsidTr="008E0330">
        <w:trPr>
          <w:trHeight w:val="158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Экзаменов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Зачетов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Курсовая          работа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A66247" w:rsidTr="008E0330">
        <w:trPr>
          <w:trHeight w:val="466"/>
        </w:trPr>
        <w:tc>
          <w:tcPr>
            <w:tcW w:w="612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Теоретическое обучение - дисциплины федерального компонента</w:t>
            </w:r>
          </w:p>
        </w:tc>
      </w:tr>
      <w:tr w:rsidR="00A66247" w:rsidTr="008E0330">
        <w:trPr>
          <w:gridAfter w:val="1"/>
          <w:wAfter w:w="48" w:type="dxa"/>
          <w:trHeight w:val="218"/>
        </w:trPr>
        <w:tc>
          <w:tcPr>
            <w:tcW w:w="6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Общие гуманитарные и социально-экономические дисциплины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4B5AF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60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532D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11</w:t>
            </w:r>
            <w:r w:rsidR="004B5AFB">
              <w:rPr>
                <w:color w:val="000000"/>
                <w:sz w:val="14"/>
                <w:szCs w:val="14"/>
                <w:lang w:eastAsia="en-US"/>
              </w:rPr>
              <w:t>0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1,2,3.4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4B5AFB" w:rsidRDefault="004B5AFB" w:rsidP="00D07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194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1,2,3,4,5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4B5AFB" w:rsidRDefault="004B5AFB" w:rsidP="00D07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340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654</w:t>
            </w:r>
          </w:p>
        </w:tc>
      </w:tr>
      <w:tr w:rsidR="00A66247" w:rsidTr="008E0330">
        <w:trPr>
          <w:trHeight w:val="218"/>
        </w:trPr>
        <w:tc>
          <w:tcPr>
            <w:tcW w:w="37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Вариативная часть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9513A5" w:rsidTr="008E0330">
        <w:trPr>
          <w:trHeight w:val="240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9513A5" w:rsidRDefault="009513A5" w:rsidP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Римское право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13A5" w:rsidRDefault="009513A5" w:rsidP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13A5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13A5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13A5" w:rsidRDefault="009513A5" w:rsidP="00D07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</w:t>
            </w:r>
          </w:p>
        </w:tc>
      </w:tr>
      <w:tr w:rsidR="00A66247" w:rsidTr="008E0330">
        <w:trPr>
          <w:trHeight w:val="240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247" w:rsidRDefault="00A66247" w:rsidP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 w:rsidP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 w:rsidP="00D07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84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Логика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3B3E30" w:rsidRDefault="009513A5" w:rsidP="003B3E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84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Основы информационной культуры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 w:rsidP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(1</w:t>
            </w:r>
            <w:r w:rsidR="00E603AC">
              <w:rPr>
                <w:color w:val="000000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64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86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A66247" w:rsidRPr="009513A5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342</w:t>
            </w:r>
          </w:p>
        </w:tc>
      </w:tr>
      <w:tr w:rsidR="00A66247" w:rsidTr="008E0330">
        <w:trPr>
          <w:gridAfter w:val="1"/>
          <w:wAfter w:w="48" w:type="dxa"/>
          <w:trHeight w:val="218"/>
        </w:trPr>
        <w:tc>
          <w:tcPr>
            <w:tcW w:w="608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Математические и общие естественнонаучные дисциплины</w:t>
            </w:r>
          </w:p>
        </w:tc>
      </w:tr>
      <w:tr w:rsidR="00A66247" w:rsidTr="008E0330">
        <w:trPr>
          <w:trHeight w:val="434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Информатика и информационные    технологии в </w:t>
            </w:r>
            <w:proofErr w:type="spellStart"/>
            <w:r>
              <w:rPr>
                <w:color w:val="000000"/>
                <w:sz w:val="16"/>
                <w:szCs w:val="16"/>
              </w:rPr>
              <w:t>проф.деят-сти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D071BC" w:rsidRDefault="00A66247" w:rsidP="00D07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D071BC">
              <w:rPr>
                <w:color w:val="000000"/>
                <w:sz w:val="14"/>
                <w:szCs w:val="14"/>
                <w:lang w:val="en-US"/>
              </w:rPr>
              <w:t>20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Итого, 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ауд.ч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6247" w:rsidRPr="00D071BC" w:rsidRDefault="00A66247" w:rsidP="00D071B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D071BC">
              <w:rPr>
                <w:color w:val="000000"/>
                <w:sz w:val="14"/>
                <w:szCs w:val="14"/>
                <w:lang w:val="en-US"/>
              </w:rPr>
              <w:t>20</w:t>
            </w:r>
          </w:p>
        </w:tc>
      </w:tr>
      <w:tr w:rsidR="00A66247" w:rsidTr="008E0330">
        <w:trPr>
          <w:trHeight w:val="218"/>
        </w:trPr>
        <w:tc>
          <w:tcPr>
            <w:tcW w:w="371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Общепрофессиональные дисциплины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Теория государства и права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D071BC" w:rsidRDefault="00A66247" w:rsidP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="009513A5">
              <w:rPr>
                <w:color w:val="000000"/>
                <w:sz w:val="14"/>
                <w:szCs w:val="14"/>
              </w:rPr>
              <w:t>8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Конституционное право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D071BC" w:rsidRDefault="00A66247" w:rsidP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9513A5">
              <w:rPr>
                <w:color w:val="000000"/>
                <w:sz w:val="14"/>
                <w:szCs w:val="14"/>
              </w:rPr>
              <w:t>62</w:t>
            </w:r>
          </w:p>
        </w:tc>
      </w:tr>
      <w:tr w:rsidR="00A66247" w:rsidTr="008E0330">
        <w:trPr>
          <w:trHeight w:val="210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Административное право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104</w:t>
            </w:r>
          </w:p>
        </w:tc>
      </w:tr>
      <w:tr w:rsidR="00A66247" w:rsidTr="008E0330">
        <w:trPr>
          <w:trHeight w:val="305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Гражданское право и гражданский процесс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197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Экологическое право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 w:rsidP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84</w:t>
            </w:r>
          </w:p>
        </w:tc>
      </w:tr>
      <w:tr w:rsidR="00A66247" w:rsidTr="008E0330">
        <w:trPr>
          <w:trHeight w:val="411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Криминология и предупреждение преступлений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3B3E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677AE" w:rsidRDefault="009513A5" w:rsidP="00A67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7</w:t>
            </w:r>
            <w:r w:rsidR="00A677AE">
              <w:rPr>
                <w:color w:val="000000"/>
                <w:sz w:val="14"/>
                <w:szCs w:val="14"/>
                <w:lang w:val="en-US" w:eastAsia="en-US"/>
              </w:rPr>
              <w:t>7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Уголовное право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677AE" w:rsidRDefault="009513A5" w:rsidP="00A67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  <w:r w:rsidR="00A677AE">
              <w:rPr>
                <w:color w:val="000000"/>
                <w:sz w:val="14"/>
                <w:szCs w:val="14"/>
                <w:lang w:val="en-US"/>
              </w:rPr>
              <w:t>4</w:t>
            </w:r>
          </w:p>
        </w:tc>
      </w:tr>
      <w:tr w:rsidR="00A66247" w:rsidTr="008E0330">
        <w:trPr>
          <w:trHeight w:val="137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Уголовный процесс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677AE" w:rsidRDefault="00A677AE" w:rsidP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  <w:lang w:val="en-US" w:eastAsia="en-US"/>
              </w:rPr>
              <w:t>2</w:t>
            </w:r>
            <w:r w:rsidR="009513A5">
              <w:rPr>
                <w:color w:val="000000"/>
                <w:sz w:val="14"/>
                <w:szCs w:val="14"/>
                <w:lang w:eastAsia="en-US"/>
              </w:rPr>
              <w:t>2</w:t>
            </w:r>
            <w:r>
              <w:rPr>
                <w:color w:val="000000"/>
                <w:sz w:val="14"/>
                <w:szCs w:val="14"/>
                <w:lang w:val="en-US" w:eastAsia="en-US"/>
              </w:rPr>
              <w:t>4</w:t>
            </w:r>
          </w:p>
        </w:tc>
      </w:tr>
      <w:tr w:rsidR="00A66247" w:rsidTr="008E0330">
        <w:trPr>
          <w:trHeight w:val="253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Криминалистика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 w:rsidP="00A677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98</w:t>
            </w:r>
          </w:p>
        </w:tc>
      </w:tr>
      <w:tr w:rsidR="008E0330" w:rsidTr="008E0330">
        <w:trPr>
          <w:trHeight w:val="391"/>
        </w:trPr>
        <w:tc>
          <w:tcPr>
            <w:tcW w:w="29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0330" w:rsidRDefault="008E033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0330" w:rsidRDefault="008E0330" w:rsidP="008E033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330" w:rsidRDefault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30" w:rsidRDefault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330" w:rsidRPr="00A701D2" w:rsidRDefault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  <w:lang w:val="en-US" w:eastAsia="en-US"/>
              </w:rPr>
              <w:t>102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Итого, 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ауд.ч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6247" w:rsidRDefault="002A50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1350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6247" w:rsidRDefault="008E033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Вариативная часть</w:t>
            </w:r>
          </w:p>
        </w:tc>
        <w:tc>
          <w:tcPr>
            <w:tcW w:w="78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Семейное право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88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Уголовно-исполнительное право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701D2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 w:rsidP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147</w:t>
            </w:r>
          </w:p>
        </w:tc>
      </w:tr>
      <w:tr w:rsidR="00A66247" w:rsidTr="008E0330">
        <w:trPr>
          <w:trHeight w:val="317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Международное уголовное право и процесс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 w:rsidP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137</w:t>
            </w:r>
          </w:p>
        </w:tc>
      </w:tr>
      <w:tr w:rsidR="008E0330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E0330" w:rsidRDefault="008E033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Оперативно-розыскная деятельность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0330" w:rsidRDefault="009513A5" w:rsidP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330" w:rsidRDefault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30" w:rsidRDefault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0330" w:rsidRPr="009513A5" w:rsidRDefault="009513A5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178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Судебная психиатрия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9513A5" w:rsidRDefault="009513A5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94</w:t>
            </w:r>
          </w:p>
        </w:tc>
      </w:tr>
      <w:tr w:rsidR="00A66247" w:rsidTr="008E0330">
        <w:trPr>
          <w:trHeight w:val="330"/>
        </w:trPr>
        <w:tc>
          <w:tcPr>
            <w:tcW w:w="37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Этика и психология в профессиональной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701D2" w:rsidRDefault="00A66247" w:rsidP="009513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9513A5">
              <w:rPr>
                <w:color w:val="000000"/>
                <w:sz w:val="14"/>
                <w:szCs w:val="14"/>
              </w:rPr>
              <w:t>60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Правоохранительные и судебные органы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281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2813E8" w:rsidRDefault="002813E8" w:rsidP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136</w:t>
            </w:r>
          </w:p>
        </w:tc>
      </w:tr>
      <w:tr w:rsidR="008E0330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0330" w:rsidRDefault="008E033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Судебная медицина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30" w:rsidRDefault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330" w:rsidRDefault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0330" w:rsidRDefault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0330" w:rsidRPr="002813E8" w:rsidRDefault="002813E8" w:rsidP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Итого, 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ауд.ч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6247" w:rsidRPr="00A701D2" w:rsidRDefault="002A506E" w:rsidP="00281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2813E8">
              <w:rPr>
                <w:color w:val="000000"/>
                <w:sz w:val="14"/>
                <w:szCs w:val="14"/>
              </w:rPr>
              <w:t>036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Профессиональные модули</w:t>
            </w:r>
          </w:p>
        </w:tc>
        <w:tc>
          <w:tcPr>
            <w:tcW w:w="78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A66247" w:rsidRDefault="00A6624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66247" w:rsidTr="008E0330">
        <w:trPr>
          <w:trHeight w:val="218"/>
        </w:trPr>
        <w:tc>
          <w:tcPr>
            <w:tcW w:w="37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Тактико-специальная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281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A66247">
              <w:rPr>
                <w:color w:val="000000"/>
                <w:sz w:val="14"/>
                <w:szCs w:val="14"/>
              </w:rPr>
              <w:t>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701D2" w:rsidRDefault="008E0330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  <w:r w:rsidR="00A701D2">
              <w:rPr>
                <w:color w:val="000000"/>
                <w:sz w:val="14"/>
                <w:szCs w:val="14"/>
                <w:lang w:val="en-US"/>
              </w:rPr>
              <w:t>8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Огневая подготовка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2813E8" w:rsidP="002813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="00A66247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3</w:t>
            </w:r>
            <w:r w:rsidR="00A66247">
              <w:rPr>
                <w:color w:val="000000"/>
                <w:sz w:val="14"/>
                <w:szCs w:val="14"/>
              </w:rPr>
              <w:t>,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701D2" w:rsidRDefault="008E0330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  <w:r w:rsidR="00A701D2">
              <w:rPr>
                <w:color w:val="000000"/>
                <w:sz w:val="14"/>
                <w:szCs w:val="14"/>
                <w:lang w:val="en-US"/>
              </w:rPr>
              <w:t>78</w:t>
            </w:r>
          </w:p>
        </w:tc>
      </w:tr>
      <w:tr w:rsidR="00A66247" w:rsidTr="008E0330">
        <w:trPr>
          <w:trHeight w:val="434"/>
        </w:trPr>
        <w:tc>
          <w:tcPr>
            <w:tcW w:w="37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Начальная профессиональная подготовка и введение в специальность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701D2" w:rsidRDefault="00A66247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8E0330">
              <w:rPr>
                <w:color w:val="000000"/>
                <w:sz w:val="14"/>
                <w:szCs w:val="14"/>
              </w:rPr>
              <w:t>0</w:t>
            </w:r>
            <w:r w:rsidR="00A701D2"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Специальная техника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701D2" w:rsidRDefault="00A701D2" w:rsidP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  <w:lang w:val="en-US" w:eastAsia="en-US"/>
              </w:rPr>
              <w:t>204</w:t>
            </w:r>
          </w:p>
        </w:tc>
      </w:tr>
      <w:tr w:rsidR="00A66247" w:rsidTr="008E0330">
        <w:trPr>
          <w:trHeight w:val="480"/>
        </w:trPr>
        <w:tc>
          <w:tcPr>
            <w:tcW w:w="371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Делопроизводство и режим секретности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701D2" w:rsidRDefault="00A701D2" w:rsidP="008E03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  <w:lang w:val="en-US" w:eastAsia="en-US"/>
              </w:rPr>
              <w:t>204</w:t>
            </w:r>
          </w:p>
        </w:tc>
      </w:tr>
      <w:tr w:rsidR="00A66247" w:rsidTr="008E0330">
        <w:trPr>
          <w:trHeight w:val="406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Основы управления в правоохранительных органах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Default="00532D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6247" w:rsidRPr="00A701D2" w:rsidRDefault="00A66247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  <w:r w:rsidR="00A701D2">
              <w:rPr>
                <w:color w:val="000000"/>
                <w:sz w:val="14"/>
                <w:szCs w:val="14"/>
                <w:lang w:val="en-US"/>
              </w:rPr>
              <w:t>02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Итого, 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ауд.ч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6247" w:rsidRPr="00A701D2" w:rsidRDefault="00A66247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  <w:r w:rsidR="00A701D2">
              <w:rPr>
                <w:color w:val="000000"/>
                <w:sz w:val="14"/>
                <w:szCs w:val="14"/>
                <w:lang w:val="en-US"/>
              </w:rPr>
              <w:t>89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Итого, в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ауд.ч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66247" w:rsidRPr="00A701D2" w:rsidRDefault="00A66247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  <w:r>
              <w:rPr>
                <w:color w:val="000000"/>
                <w:sz w:val="14"/>
                <w:szCs w:val="14"/>
              </w:rPr>
              <w:t>459</w:t>
            </w:r>
            <w:r w:rsidR="00A701D2">
              <w:rPr>
                <w:color w:val="000000"/>
                <w:sz w:val="14"/>
                <w:szCs w:val="14"/>
                <w:lang w:val="en-US"/>
              </w:rPr>
              <w:t>0</w:t>
            </w:r>
          </w:p>
        </w:tc>
      </w:tr>
      <w:tr w:rsidR="00A66247" w:rsidTr="008E0330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Число курсовых работ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A66247" w:rsidTr="00861823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Число экзаменов</w:t>
            </w:r>
            <w:r w:rsidR="00745FBD">
              <w:rPr>
                <w:color w:val="000000"/>
                <w:sz w:val="16"/>
                <w:szCs w:val="16"/>
              </w:rPr>
              <w:t xml:space="preserve"> (без учета физкультуры)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247" w:rsidRPr="00AD6DC1" w:rsidRDefault="00532D9B" w:rsidP="00A701D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</w:tr>
      <w:tr w:rsidR="00A66247" w:rsidTr="00861823">
        <w:trPr>
          <w:trHeight w:val="218"/>
        </w:trPr>
        <w:tc>
          <w:tcPr>
            <w:tcW w:w="2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66247" w:rsidRDefault="00A6624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Число зачетов</w:t>
            </w:r>
            <w:r w:rsidR="00745FBD">
              <w:rPr>
                <w:color w:val="000000"/>
                <w:sz w:val="16"/>
                <w:szCs w:val="16"/>
              </w:rPr>
              <w:t xml:space="preserve"> (без учета физкультуры)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745FBD" w:rsidP="00532D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color w:val="000000"/>
                <w:sz w:val="14"/>
                <w:szCs w:val="14"/>
                <w:lang w:eastAsia="en-US"/>
              </w:rPr>
              <w:t>2</w:t>
            </w:r>
            <w:r w:rsidR="00532D9B">
              <w:rPr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247" w:rsidRPr="00A701D2" w:rsidRDefault="00A66247" w:rsidP="00AD6DC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247" w:rsidRDefault="00A662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A66247" w:rsidRDefault="00A66247" w:rsidP="00A66247">
      <w:pPr>
        <w:rPr>
          <w:rFonts w:ascii="Calibri" w:hAnsi="Calibri"/>
          <w:sz w:val="22"/>
          <w:szCs w:val="22"/>
          <w:lang w:eastAsia="en-US"/>
        </w:rPr>
      </w:pPr>
    </w:p>
    <w:p w:rsidR="00A66247" w:rsidRDefault="00A66247" w:rsidP="005D2895">
      <w:pPr>
        <w:ind w:firstLine="709"/>
        <w:jc w:val="both"/>
        <w:rPr>
          <w:b/>
          <w:kern w:val="36"/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6.2. Календарный учебный график</w:t>
      </w:r>
    </w:p>
    <w:p w:rsidR="003B3C67" w:rsidRDefault="003B3C67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C53699" w:rsidRDefault="00C53699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tbl>
      <w:tblPr>
        <w:tblpPr w:leftFromText="180" w:rightFromText="180" w:vertAnchor="text" w:horzAnchor="page" w:tblpX="429" w:tblpY="-7"/>
        <w:tblW w:w="112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8"/>
        <w:gridCol w:w="223"/>
        <w:gridCol w:w="168"/>
        <w:gridCol w:w="167"/>
        <w:gridCol w:w="150"/>
        <w:gridCol w:w="142"/>
        <w:gridCol w:w="142"/>
        <w:gridCol w:w="283"/>
        <w:gridCol w:w="136"/>
        <w:gridCol w:w="6"/>
        <w:gridCol w:w="142"/>
        <w:gridCol w:w="142"/>
        <w:gridCol w:w="141"/>
        <w:gridCol w:w="248"/>
        <w:gridCol w:w="36"/>
        <w:gridCol w:w="186"/>
        <w:gridCol w:w="168"/>
        <w:gridCol w:w="168"/>
        <w:gridCol w:w="121"/>
        <w:gridCol w:w="66"/>
        <w:gridCol w:w="14"/>
        <w:gridCol w:w="141"/>
        <w:gridCol w:w="168"/>
        <w:gridCol w:w="168"/>
        <w:gridCol w:w="168"/>
        <w:gridCol w:w="127"/>
        <w:gridCol w:w="43"/>
        <w:gridCol w:w="37"/>
        <w:gridCol w:w="131"/>
        <w:gridCol w:w="168"/>
        <w:gridCol w:w="168"/>
        <w:gridCol w:w="168"/>
        <w:gridCol w:w="132"/>
        <w:gridCol w:w="38"/>
        <w:gridCol w:w="168"/>
        <w:gridCol w:w="168"/>
        <w:gridCol w:w="135"/>
        <w:gridCol w:w="35"/>
        <w:gridCol w:w="138"/>
        <w:gridCol w:w="34"/>
        <w:gridCol w:w="135"/>
        <w:gridCol w:w="33"/>
        <w:gridCol w:w="168"/>
        <w:gridCol w:w="168"/>
        <w:gridCol w:w="168"/>
        <w:gridCol w:w="141"/>
        <w:gridCol w:w="29"/>
        <w:gridCol w:w="168"/>
        <w:gridCol w:w="222"/>
        <w:gridCol w:w="142"/>
        <w:gridCol w:w="117"/>
        <w:gridCol w:w="25"/>
        <w:gridCol w:w="142"/>
        <w:gridCol w:w="194"/>
        <w:gridCol w:w="168"/>
        <w:gridCol w:w="149"/>
        <w:gridCol w:w="21"/>
        <w:gridCol w:w="148"/>
        <w:gridCol w:w="20"/>
        <w:gridCol w:w="168"/>
        <w:gridCol w:w="168"/>
        <w:gridCol w:w="152"/>
        <w:gridCol w:w="17"/>
        <w:gridCol w:w="152"/>
        <w:gridCol w:w="16"/>
        <w:gridCol w:w="168"/>
        <w:gridCol w:w="168"/>
        <w:gridCol w:w="156"/>
        <w:gridCol w:w="13"/>
        <w:gridCol w:w="156"/>
        <w:gridCol w:w="12"/>
        <w:gridCol w:w="279"/>
        <w:gridCol w:w="10"/>
        <w:gridCol w:w="281"/>
        <w:gridCol w:w="8"/>
        <w:gridCol w:w="284"/>
        <w:gridCol w:w="6"/>
        <w:gridCol w:w="319"/>
        <w:gridCol w:w="4"/>
        <w:gridCol w:w="359"/>
        <w:gridCol w:w="2"/>
        <w:gridCol w:w="361"/>
      </w:tblGrid>
      <w:tr w:rsidR="003B3C67" w:rsidRPr="00694B99" w:rsidTr="00F51215">
        <w:trPr>
          <w:trHeight w:val="206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Курс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7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6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5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1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Теоретическое обучение</w:t>
            </w:r>
          </w:p>
        </w:tc>
        <w:tc>
          <w:tcPr>
            <w:tcW w:w="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94B99">
              <w:rPr>
                <w:color w:val="000000"/>
                <w:sz w:val="16"/>
                <w:szCs w:val="16"/>
              </w:rPr>
              <w:t>Экзаменац.сессия</w:t>
            </w:r>
            <w:proofErr w:type="spellEnd"/>
          </w:p>
        </w:tc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94B99">
              <w:rPr>
                <w:color w:val="000000"/>
                <w:sz w:val="16"/>
                <w:szCs w:val="16"/>
              </w:rPr>
              <w:t>Производств.практика</w:t>
            </w:r>
            <w:proofErr w:type="spellEnd"/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 xml:space="preserve">Итоговая </w:t>
            </w:r>
            <w:proofErr w:type="spellStart"/>
            <w:r w:rsidRPr="00694B99">
              <w:rPr>
                <w:color w:val="000000"/>
                <w:sz w:val="16"/>
                <w:szCs w:val="16"/>
              </w:rPr>
              <w:t>госуд.аттестация</w:t>
            </w:r>
            <w:proofErr w:type="spellEnd"/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94B99">
              <w:rPr>
                <w:color w:val="000000"/>
                <w:sz w:val="16"/>
                <w:szCs w:val="16"/>
              </w:rPr>
              <w:t>Каникулы</w:t>
            </w:r>
          </w:p>
        </w:tc>
      </w:tr>
      <w:tr w:rsidR="003B3C67" w:rsidRPr="00694B99" w:rsidTr="00F51215">
        <w:trPr>
          <w:trHeight w:val="31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1F028E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1F028E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1F028E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1F028E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1F0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4B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028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A701D2" w:rsidRDefault="00A701D2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4B9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1F028E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B3C67" w:rsidRPr="00694B99" w:rsidTr="00F51215">
        <w:trPr>
          <w:trHeight w:val="25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93724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93724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1F0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4B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1F028E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4B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1F028E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1F028E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B3C67" w:rsidRPr="00694B99" w:rsidTr="00F51215">
        <w:trPr>
          <w:trHeight w:val="25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93724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93724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A701D2" w:rsidRDefault="00393724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93724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93724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F51215" w:rsidP="009D51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B9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1F0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4B9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F028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A701D2" w:rsidRDefault="00A701D2" w:rsidP="00A701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A701D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4B9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694B99" w:rsidRDefault="003B3C67" w:rsidP="009D511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4B9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C67" w:rsidRPr="001F028E" w:rsidRDefault="001F028E" w:rsidP="001F0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028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3699" w:rsidTr="00C53699">
        <w:tc>
          <w:tcPr>
            <w:tcW w:w="4672" w:type="dxa"/>
          </w:tcPr>
          <w:p w:rsidR="00C53699" w:rsidRP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b/>
                <w:kern w:val="36"/>
                <w:sz w:val="16"/>
                <w:szCs w:val="16"/>
              </w:rPr>
            </w:pPr>
            <w:r>
              <w:rPr>
                <w:b/>
                <w:kern w:val="36"/>
                <w:sz w:val="16"/>
                <w:szCs w:val="16"/>
              </w:rPr>
              <w:t>Обозначения:</w:t>
            </w:r>
          </w:p>
        </w:tc>
        <w:tc>
          <w:tcPr>
            <w:tcW w:w="4673" w:type="dxa"/>
          </w:tcPr>
          <w:p w:rsid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b/>
                <w:kern w:val="36"/>
                <w:sz w:val="28"/>
                <w:szCs w:val="28"/>
              </w:rPr>
            </w:pPr>
          </w:p>
        </w:tc>
      </w:tr>
      <w:tr w:rsidR="00C53699" w:rsidTr="00C53699">
        <w:tc>
          <w:tcPr>
            <w:tcW w:w="4672" w:type="dxa"/>
          </w:tcPr>
          <w:p w:rsidR="00C53699" w:rsidRP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 xml:space="preserve">Теоретическое обучение с отрывом от производства </w:t>
            </w:r>
          </w:p>
        </w:tc>
        <w:tc>
          <w:tcPr>
            <w:tcW w:w="4673" w:type="dxa"/>
          </w:tcPr>
          <w:p w:rsidR="00C53699" w:rsidRP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 xml:space="preserve">Производственная </w:t>
            </w:r>
            <w:proofErr w:type="gramStart"/>
            <w:r>
              <w:rPr>
                <w:kern w:val="36"/>
                <w:sz w:val="16"/>
                <w:szCs w:val="16"/>
              </w:rPr>
              <w:t>практика :</w:t>
            </w:r>
            <w:proofErr w:type="gramEnd"/>
          </w:p>
        </w:tc>
      </w:tr>
      <w:tr w:rsidR="00C53699" w:rsidTr="00C53699">
        <w:tc>
          <w:tcPr>
            <w:tcW w:w="4672" w:type="dxa"/>
          </w:tcPr>
          <w:p w:rsidR="00C53699" w:rsidRP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>Экзаменационная сессия 0</w:t>
            </w:r>
          </w:p>
        </w:tc>
        <w:tc>
          <w:tcPr>
            <w:tcW w:w="4673" w:type="dxa"/>
          </w:tcPr>
          <w:p w:rsidR="00C53699" w:rsidRP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 xml:space="preserve">Преддипломная </w:t>
            </w:r>
            <w:proofErr w:type="gramStart"/>
            <w:r>
              <w:rPr>
                <w:kern w:val="36"/>
                <w:sz w:val="16"/>
                <w:szCs w:val="16"/>
              </w:rPr>
              <w:t>практика )</w:t>
            </w:r>
            <w:proofErr w:type="gramEnd"/>
          </w:p>
        </w:tc>
      </w:tr>
      <w:tr w:rsidR="00C53699" w:rsidTr="00C53699">
        <w:tc>
          <w:tcPr>
            <w:tcW w:w="4672" w:type="dxa"/>
          </w:tcPr>
          <w:p w:rsidR="00C53699" w:rsidRP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>Учебная практика +</w:t>
            </w:r>
          </w:p>
        </w:tc>
        <w:tc>
          <w:tcPr>
            <w:tcW w:w="4673" w:type="dxa"/>
          </w:tcPr>
          <w:p w:rsidR="00C53699" w:rsidRP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>Итоговая аттестация 8</w:t>
            </w:r>
          </w:p>
        </w:tc>
      </w:tr>
      <w:tr w:rsidR="00C53699" w:rsidTr="00C53699">
        <w:trPr>
          <w:trHeight w:val="62"/>
        </w:trPr>
        <w:tc>
          <w:tcPr>
            <w:tcW w:w="4672" w:type="dxa"/>
          </w:tcPr>
          <w:p w:rsidR="00C53699" w:rsidRP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kern w:val="36"/>
                <w:sz w:val="16"/>
                <w:szCs w:val="16"/>
              </w:rPr>
            </w:pPr>
            <w:r>
              <w:rPr>
                <w:kern w:val="36"/>
                <w:sz w:val="16"/>
                <w:szCs w:val="16"/>
              </w:rPr>
              <w:t xml:space="preserve">Каникулы </w:t>
            </w:r>
            <w:r>
              <w:rPr>
                <w:kern w:val="36"/>
                <w:sz w:val="16"/>
                <w:szCs w:val="16"/>
                <w:lang w:val="en-US"/>
              </w:rPr>
              <w:t>/</w:t>
            </w:r>
          </w:p>
        </w:tc>
        <w:tc>
          <w:tcPr>
            <w:tcW w:w="4673" w:type="dxa"/>
          </w:tcPr>
          <w:p w:rsidR="00C53699" w:rsidRDefault="00C53699" w:rsidP="005D2895">
            <w:pPr>
              <w:pStyle w:val="a3"/>
              <w:spacing w:before="0" w:beforeAutospacing="0" w:after="0" w:afterAutospacing="0"/>
              <w:jc w:val="both"/>
              <w:rPr>
                <w:b/>
                <w:kern w:val="36"/>
                <w:sz w:val="28"/>
                <w:szCs w:val="28"/>
              </w:rPr>
            </w:pPr>
          </w:p>
        </w:tc>
      </w:tr>
    </w:tbl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3B3C67" w:rsidRDefault="003B3C67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6.3. Рабочие программы учебных дисциплин и профессиональных модулей</w:t>
      </w:r>
      <w:r w:rsidR="00E96212">
        <w:rPr>
          <w:b/>
          <w:kern w:val="36"/>
          <w:sz w:val="28"/>
          <w:szCs w:val="28"/>
        </w:rPr>
        <w:t xml:space="preserve"> (См. Приложение 9.3.)</w:t>
      </w:r>
    </w:p>
    <w:p w:rsidR="00E96212" w:rsidRDefault="00E96212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6.4. Программы практик</w:t>
      </w:r>
      <w:r w:rsidR="00E96212">
        <w:rPr>
          <w:b/>
          <w:kern w:val="36"/>
          <w:sz w:val="28"/>
          <w:szCs w:val="28"/>
        </w:rPr>
        <w:t xml:space="preserve"> (См. Приложение 9.4.)</w:t>
      </w: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7. Контроль и оценка результатов освоения ППССЗ</w:t>
      </w: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7.1. Контроль и оценка освоения знаний, умений, общих и профессиональных компетенций</w:t>
      </w: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освоения программы включает текущий контроль знаний, промежуточную и государственную (итоговую) аттестацию обучающихся.</w:t>
      </w: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5D2895" w:rsidRDefault="005D2895" w:rsidP="005D289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освоения дисциплин;</w:t>
      </w:r>
    </w:p>
    <w:p w:rsidR="005D2895" w:rsidRDefault="005D2895" w:rsidP="005D2895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уровня овладения компетенциями.</w:t>
      </w: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оценивания при промежуточной аттестации предусматривает проверку результатов освоения обучающимися программы дисциплины, междисциплинарного курса, модуля. </w:t>
      </w: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Текущая и промежуточная аттестация обучающихся по профессиональному модулю по программе среднего профессионального образования осуществляется в различных формах и позволяет определить готовность к выполнению соответствующего вида профессиональной деятельности и обеспечивающих его профессиональных компетенций, а также развитие общих компетенций, предусмотренных для ППССЗ в целом.</w:t>
      </w:r>
      <w:r>
        <w:t xml:space="preserve"> </w:t>
      </w:r>
      <w:r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соответствующей программы (текущая и промежуточная аттестация),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обладают полным и адекватным отображением требований ФГОС СПО по соответствующему направлению подготовки, соответствуют целям и задачам ООП СПО и ее учебному плану. Они призваны обеспечить оценку качества общекультурных и профессиональных компетенций, приобретаемых выпускником. При разработке оценочных средств для контроля качества изучения модулей, дисциплин, практик учтены все виды связей между включенными в них знаниями, умениями, навыками, позволяющие установить качество сформированных у обучающихся компетенций по видам деятельности и степень общей готовности выпускников к профессиональной деятельности. </w:t>
      </w:r>
    </w:p>
    <w:p w:rsidR="005D2895" w:rsidRPr="00745FBD" w:rsidRDefault="00745FBD" w:rsidP="005D2895">
      <w:pPr>
        <w:pStyle w:val="a3"/>
        <w:spacing w:before="0" w:beforeAutospacing="0" w:after="0" w:afterAutospacing="0"/>
        <w:jc w:val="both"/>
        <w:rPr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Для контроля и оценки результатов освоения профессиональн</w:t>
      </w:r>
      <w:r w:rsidR="007702B4">
        <w:rPr>
          <w:kern w:val="36"/>
          <w:sz w:val="28"/>
          <w:szCs w:val="28"/>
        </w:rPr>
        <w:t xml:space="preserve">ых </w:t>
      </w:r>
      <w:r>
        <w:rPr>
          <w:kern w:val="36"/>
          <w:sz w:val="28"/>
          <w:szCs w:val="28"/>
        </w:rPr>
        <w:t>модул</w:t>
      </w:r>
      <w:r w:rsidR="007702B4">
        <w:rPr>
          <w:kern w:val="36"/>
          <w:sz w:val="28"/>
          <w:szCs w:val="28"/>
        </w:rPr>
        <w:t>ей</w:t>
      </w:r>
      <w:r>
        <w:rPr>
          <w:kern w:val="36"/>
          <w:sz w:val="28"/>
          <w:szCs w:val="28"/>
        </w:rPr>
        <w:t xml:space="preserve"> после завершения обучения по профессиональным модулям</w:t>
      </w:r>
      <w:r w:rsidR="007702B4">
        <w:rPr>
          <w:kern w:val="36"/>
          <w:sz w:val="28"/>
          <w:szCs w:val="28"/>
        </w:rPr>
        <w:t xml:space="preserve"> проводится квалификационный экзамен (является комплексным по двум профессиональным модулям). Формой проведения квалификационного экзамена является защита портфолио, которая носит смешанный характер. </w:t>
      </w:r>
      <w:r w:rsidR="007702B4">
        <w:rPr>
          <w:kern w:val="36"/>
          <w:sz w:val="28"/>
          <w:szCs w:val="28"/>
        </w:rPr>
        <w:lastRenderedPageBreak/>
        <w:t>При принятии решения об итоговой оценке по профессиональному модулю учитывается роль оцениваемых показателей для выполнения видов профессиональной деятельности, освоение которых проверяется.</w:t>
      </w: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7.2. Организация государственной итоговой аттестации выпускников</w:t>
      </w:r>
    </w:p>
    <w:p w:rsidR="003723F6" w:rsidRPr="003723F6" w:rsidRDefault="003723F6" w:rsidP="003723F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723F6">
        <w:rPr>
          <w:rFonts w:ascii="Times New Roman" w:hAnsi="Times New Roman"/>
          <w:sz w:val="28"/>
          <w:szCs w:val="28"/>
        </w:rPr>
        <w:t xml:space="preserve">Государственная итоговая аттестация </w:t>
      </w:r>
      <w:r w:rsidRPr="003723F6">
        <w:rPr>
          <w:rStyle w:val="s2"/>
          <w:rFonts w:ascii="Times New Roman" w:hAnsi="Times New Roman"/>
          <w:color w:val="000000"/>
          <w:sz w:val="28"/>
          <w:szCs w:val="28"/>
        </w:rPr>
        <w:t xml:space="preserve">по специальности 40.02.02 «Правоохранительная деятельность» </w:t>
      </w:r>
      <w:r w:rsidRPr="003723F6">
        <w:rPr>
          <w:rFonts w:ascii="Times New Roman" w:hAnsi="Times New Roman"/>
          <w:sz w:val="28"/>
          <w:szCs w:val="28"/>
        </w:rPr>
        <w:t xml:space="preserve">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3723F6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723F6">
        <w:rPr>
          <w:rFonts w:ascii="Times New Roman" w:hAnsi="Times New Roman"/>
          <w:sz w:val="28"/>
          <w:szCs w:val="28"/>
        </w:rPr>
        <w:t xml:space="preserve"> России от 16 августа 2013г. № 968). </w:t>
      </w:r>
    </w:p>
    <w:p w:rsidR="003723F6" w:rsidRPr="003723F6" w:rsidRDefault="003723F6" w:rsidP="003723F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723F6">
        <w:rPr>
          <w:rFonts w:ascii="Times New Roman" w:hAnsi="Times New Roman"/>
          <w:sz w:val="28"/>
          <w:szCs w:val="28"/>
        </w:rPr>
        <w:t xml:space="preserve"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деятельности. </w:t>
      </w:r>
    </w:p>
    <w:p w:rsidR="003723F6" w:rsidRPr="003723F6" w:rsidRDefault="003723F6" w:rsidP="003723F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723F6">
        <w:rPr>
          <w:rFonts w:ascii="Times New Roman" w:hAnsi="Times New Roman"/>
          <w:sz w:val="28"/>
          <w:szCs w:val="28"/>
        </w:rPr>
        <w:t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специальности.</w:t>
      </w:r>
    </w:p>
    <w:p w:rsidR="003723F6" w:rsidRPr="003723F6" w:rsidRDefault="003723F6" w:rsidP="003723F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723F6">
        <w:rPr>
          <w:rFonts w:ascii="Times New Roman" w:hAnsi="Times New Roman"/>
          <w:sz w:val="28"/>
          <w:szCs w:val="28"/>
        </w:rPr>
        <w:t>Государственная (итоговая) аттестация включает подготовку и защиту выпускной квалификационной работы (дипломной работы). Обязательное требование согласно ФГОС – соответствие тематики выпускной квалификационной работы содержанию одного или нескольких профессиональных модулей. Цель защиты выпускной квалификационной работы -  установление соответствия результатов освоения обучающимися соответствующим требованиям ФГОС СПО.</w:t>
      </w:r>
    </w:p>
    <w:p w:rsidR="003723F6" w:rsidRPr="003723F6" w:rsidRDefault="003723F6" w:rsidP="003723F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723F6">
        <w:rPr>
          <w:rFonts w:ascii="Times New Roman" w:hAnsi="Times New Roman"/>
          <w:sz w:val="28"/>
          <w:szCs w:val="28"/>
        </w:rPr>
        <w:t>На подготовку к государственной итоговой аттестации выделяется 4 недели в последнем семестре.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23F6">
        <w:rPr>
          <w:rFonts w:ascii="Times New Roman" w:hAnsi="Times New Roman"/>
          <w:sz w:val="28"/>
          <w:szCs w:val="28"/>
        </w:rPr>
        <w:t>Требования к содержанию, объему и структуре выпускной квалификационной работы (дипломно</w:t>
      </w:r>
      <w:r>
        <w:rPr>
          <w:rFonts w:ascii="Times New Roman" w:hAnsi="Times New Roman"/>
          <w:sz w:val="28"/>
          <w:szCs w:val="28"/>
        </w:rPr>
        <w:t>й работы</w:t>
      </w:r>
      <w:r w:rsidRPr="003723F6">
        <w:rPr>
          <w:rFonts w:ascii="Times New Roman" w:hAnsi="Times New Roman"/>
          <w:sz w:val="28"/>
          <w:szCs w:val="28"/>
        </w:rPr>
        <w:t>) представлены в Методических указаниях для студентов по выполнению дипломно</w:t>
      </w:r>
      <w:r>
        <w:rPr>
          <w:rFonts w:ascii="Times New Roman" w:hAnsi="Times New Roman"/>
          <w:sz w:val="28"/>
          <w:szCs w:val="28"/>
        </w:rPr>
        <w:t>й работы</w:t>
      </w:r>
      <w:r w:rsidRPr="003723F6">
        <w:rPr>
          <w:rFonts w:ascii="Times New Roman" w:hAnsi="Times New Roman"/>
          <w:sz w:val="28"/>
          <w:szCs w:val="28"/>
        </w:rPr>
        <w:t xml:space="preserve">. </w:t>
      </w: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8. Ресурсное обеспечение ППССЗ:</w:t>
      </w: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8.1. кадровое обеспечение образовательного процесса</w:t>
      </w:r>
    </w:p>
    <w:p w:rsidR="003723F6" w:rsidRPr="003723F6" w:rsidRDefault="005D2895" w:rsidP="003723F6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23F6">
        <w:rPr>
          <w:rFonts w:ascii="Times New Roman" w:hAnsi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кадрами, имеющими высшее образование, соответствующее профилю преподаваемой дисциплины (модуля). Доля штатных преподавателей, реализующих дисциплины и модули профессионального учебного цикла, составляет </w:t>
      </w:r>
      <w:r w:rsidR="00E672E7" w:rsidRPr="003723F6">
        <w:rPr>
          <w:rFonts w:ascii="Times New Roman" w:hAnsi="Times New Roman"/>
          <w:sz w:val="28"/>
          <w:szCs w:val="28"/>
        </w:rPr>
        <w:t>65</w:t>
      </w:r>
      <w:r w:rsidRPr="003723F6">
        <w:rPr>
          <w:rFonts w:ascii="Times New Roman" w:hAnsi="Times New Roman"/>
          <w:sz w:val="28"/>
          <w:szCs w:val="28"/>
        </w:rPr>
        <w:t xml:space="preserve"> процентов.</w:t>
      </w:r>
      <w:r w:rsidR="00A76659" w:rsidRPr="003723F6">
        <w:rPr>
          <w:rFonts w:ascii="Times New Roman" w:hAnsi="Times New Roman"/>
          <w:sz w:val="28"/>
          <w:szCs w:val="28"/>
        </w:rPr>
        <w:t xml:space="preserve"> Доля преподавателей, имеющих образование, соответствующее профилю преподаваемой дисциплины, составляет </w:t>
      </w:r>
      <w:r w:rsidR="00E672E7" w:rsidRPr="003723F6">
        <w:rPr>
          <w:rFonts w:ascii="Times New Roman" w:hAnsi="Times New Roman"/>
          <w:sz w:val="28"/>
          <w:szCs w:val="28"/>
        </w:rPr>
        <w:t>100</w:t>
      </w:r>
      <w:r w:rsidR="00A76659" w:rsidRPr="003723F6">
        <w:rPr>
          <w:rFonts w:ascii="Times New Roman" w:hAnsi="Times New Roman"/>
          <w:sz w:val="28"/>
          <w:szCs w:val="28"/>
        </w:rPr>
        <w:t>%.</w:t>
      </w:r>
      <w:r w:rsidR="0036605C" w:rsidRPr="003723F6">
        <w:rPr>
          <w:rFonts w:ascii="Times New Roman" w:hAnsi="Times New Roman"/>
          <w:sz w:val="28"/>
          <w:szCs w:val="28"/>
        </w:rPr>
        <w:t xml:space="preserve"> </w:t>
      </w:r>
      <w:r w:rsidR="003723F6" w:rsidRPr="003723F6">
        <w:rPr>
          <w:rFonts w:ascii="Times New Roman" w:hAnsi="Times New Roman"/>
          <w:color w:val="000000"/>
          <w:sz w:val="28"/>
          <w:szCs w:val="28"/>
        </w:rPr>
        <w:t>Преподаватели получают дополнительное профессиональное образование по программам повышения квалификации, в том числе в режиме стажировки в профильных организациях не реже 1 раза в 3 года.</w:t>
      </w:r>
      <w:r w:rsidR="00372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23F6" w:rsidRPr="003723F6">
        <w:rPr>
          <w:rFonts w:ascii="Times New Roman" w:hAnsi="Times New Roman"/>
          <w:color w:val="000000"/>
          <w:sz w:val="28"/>
          <w:szCs w:val="28"/>
        </w:rPr>
        <w:t>К реализации ППССЗ</w:t>
      </w:r>
      <w:r w:rsidR="003723F6">
        <w:rPr>
          <w:rFonts w:ascii="Times New Roman" w:hAnsi="Times New Roman"/>
          <w:color w:val="000000"/>
          <w:sz w:val="28"/>
          <w:szCs w:val="28"/>
        </w:rPr>
        <w:t>,</w:t>
      </w:r>
      <w:r w:rsidR="003723F6" w:rsidRPr="003723F6">
        <w:rPr>
          <w:rFonts w:ascii="Times New Roman" w:hAnsi="Times New Roman"/>
          <w:color w:val="000000"/>
          <w:sz w:val="28"/>
          <w:szCs w:val="28"/>
        </w:rPr>
        <w:t xml:space="preserve"> кроме штатных преподавателей, привлекаются ведущие специалисты предприятий-работодателей, что позволяет существенно повысить эффективность и качество подготовки выпускников.</w:t>
      </w:r>
    </w:p>
    <w:p w:rsidR="005D2895" w:rsidRPr="0036605C" w:rsidRDefault="005D2895" w:rsidP="005D2895">
      <w:pPr>
        <w:pStyle w:val="ab"/>
        <w:ind w:firstLine="708"/>
        <w:jc w:val="both"/>
        <w:rPr>
          <w:rFonts w:ascii="Times New Roman" w:hAnsi="Times New Roman"/>
          <w:sz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lastRenderedPageBreak/>
        <w:t xml:space="preserve">   8.2. учебно-методическое и информационное обеспечение образовательного процесса</w:t>
      </w:r>
    </w:p>
    <w:p w:rsidR="005D2895" w:rsidRDefault="005D2895" w:rsidP="005D2895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ППССЗ обеспечивается учебно-методической документацией по всем дисциплинам, междисциплинарным курсам и профессиональным модулям.</w:t>
      </w:r>
    </w:p>
    <w:p w:rsidR="005D2895" w:rsidRDefault="005D2895" w:rsidP="005D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iCs/>
          <w:sz w:val="28"/>
          <w:szCs w:val="28"/>
        </w:rPr>
        <w:t>неаудиторная работа сопровождается методическим обеспечением и обоснованием времени, затрачиваемого на ее выполнение.</w:t>
      </w:r>
    </w:p>
    <w:p w:rsidR="005D2895" w:rsidRDefault="005D2895" w:rsidP="005D2895">
      <w:pPr>
        <w:ind w:firstLine="709"/>
        <w:jc w:val="both"/>
        <w:rPr>
          <w:sz w:val="28"/>
        </w:rPr>
      </w:pPr>
      <w:r>
        <w:rPr>
          <w:sz w:val="28"/>
        </w:rPr>
        <w:t>Реализация основных профессиональных образовательных программ обеспечивается доступом каждого обучающегося к базам данных и библиотечным фондам, формируемым по полному перечню дисциплин (модулей) программы. Во время самостоятельной подготовки обучающиеся обеспечены доступом к сети Интернет.</w:t>
      </w:r>
    </w:p>
    <w:p w:rsidR="005D2895" w:rsidRDefault="005D2895" w:rsidP="005D2895">
      <w:pPr>
        <w:ind w:firstLine="709"/>
        <w:jc w:val="both"/>
        <w:rPr>
          <w:sz w:val="28"/>
        </w:rPr>
      </w:pPr>
      <w:r>
        <w:rPr>
          <w:sz w:val="28"/>
        </w:rPr>
        <w:t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5D2895" w:rsidRDefault="005D2895" w:rsidP="005D2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 w:rsidR="005D2895" w:rsidRDefault="005D2895" w:rsidP="005D2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 расчете 1–2 экземпляра на каждые 100 обучающихся.</w:t>
      </w:r>
    </w:p>
    <w:p w:rsidR="005D2895" w:rsidRDefault="005D2895" w:rsidP="005D2895">
      <w:pPr>
        <w:ind w:firstLine="709"/>
        <w:jc w:val="both"/>
        <w:rPr>
          <w:sz w:val="28"/>
        </w:rPr>
      </w:pPr>
      <w:r>
        <w:rPr>
          <w:sz w:val="28"/>
        </w:rPr>
        <w:t>Каждому обучающемуся обеспечен доступ к библиотечному фонду образовательного учреждения, содержащему:</w:t>
      </w:r>
    </w:p>
    <w:p w:rsidR="005D2895" w:rsidRDefault="005D2895" w:rsidP="005D2895">
      <w:pPr>
        <w:tabs>
          <w:tab w:val="left" w:pos="288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акты, регулирующие деятельность соответствующего правоохранительного органа и его подразделений, по профилю которых осуществляется специализация;</w:t>
      </w:r>
    </w:p>
    <w:p w:rsidR="005D2895" w:rsidRDefault="005D2895" w:rsidP="005D28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следующий минимум периодических изданий: Российская газета; Собрание законодательства Российской Федерации; Бюллетень нормативных актов федеральных органов исполнительной власти; Бюллетень Верховного Суда Российской Федерации.</w:t>
      </w:r>
    </w:p>
    <w:p w:rsidR="005D2895" w:rsidRDefault="005D2895" w:rsidP="005D2895">
      <w:pPr>
        <w:ind w:firstLine="709"/>
        <w:jc w:val="both"/>
        <w:rPr>
          <w:sz w:val="28"/>
        </w:rPr>
      </w:pPr>
      <w:r>
        <w:rPr>
          <w:sz w:val="28"/>
        </w:rPr>
        <w:t>Предоставлена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8.3. материально-техническое обеспечение образовательного процесса</w:t>
      </w:r>
    </w:p>
    <w:p w:rsidR="005D2895" w:rsidRDefault="005D2895" w:rsidP="005D2895">
      <w:pPr>
        <w:widowControl w:val="0"/>
        <w:tabs>
          <w:tab w:val="left" w:pos="540"/>
        </w:tabs>
        <w:ind w:firstLine="720"/>
        <w:jc w:val="both"/>
        <w:rPr>
          <w:sz w:val="28"/>
        </w:rPr>
      </w:pPr>
      <w:r>
        <w:rPr>
          <w:sz w:val="28"/>
        </w:rPr>
        <w:t>ННГУ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</w:t>
      </w:r>
      <w:r>
        <w:rPr>
          <w:i/>
          <w:sz w:val="28"/>
        </w:rPr>
        <w:t xml:space="preserve">, </w:t>
      </w:r>
      <w:r>
        <w:rPr>
          <w:sz w:val="28"/>
        </w:rPr>
        <w:t xml:space="preserve">а также </w:t>
      </w:r>
      <w:r>
        <w:rPr>
          <w:sz w:val="28"/>
          <w:szCs w:val="28"/>
        </w:rPr>
        <w:t>оружием, криминалистической и специальной техникой, специальными средствами, используемыми правоохранительным органом, по профилю которого осуществляется подготовка.</w:t>
      </w:r>
      <w:r>
        <w:rPr>
          <w:i/>
          <w:sz w:val="28"/>
        </w:rPr>
        <w:t xml:space="preserve"> </w:t>
      </w:r>
      <w:r w:rsidR="00E96212">
        <w:rPr>
          <w:sz w:val="28"/>
        </w:rPr>
        <w:t xml:space="preserve">Материально-техническая база </w:t>
      </w:r>
      <w:r>
        <w:rPr>
          <w:sz w:val="28"/>
        </w:rPr>
        <w:t>соответствует действующим санитарным и противопожарным нормам.</w:t>
      </w:r>
    </w:p>
    <w:p w:rsidR="005D2895" w:rsidRDefault="005D2895" w:rsidP="005D2895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Обеспечивается:</w:t>
      </w:r>
    </w:p>
    <w:p w:rsidR="005D2895" w:rsidRDefault="005D2895" w:rsidP="005D2895">
      <w:pPr>
        <w:widowControl w:val="0"/>
        <w:ind w:firstLine="720"/>
        <w:jc w:val="both"/>
        <w:rPr>
          <w:sz w:val="28"/>
        </w:rPr>
      </w:pPr>
      <w:r>
        <w:rPr>
          <w:sz w:val="28"/>
        </w:rPr>
        <w:lastRenderedPageBreak/>
        <w:t>выполнение обучающимся лабораторных работ и практических занятий, включая как обязательный компонент практические задания с использованием персональных компьютеров;</w:t>
      </w:r>
    </w:p>
    <w:p w:rsidR="005D2895" w:rsidRDefault="005D2895" w:rsidP="005D2895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освоение обучающимся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 специфики вида профессиональной деятельности.</w:t>
      </w:r>
    </w:p>
    <w:p w:rsidR="005D2895" w:rsidRDefault="005D2895" w:rsidP="005D2895">
      <w:pPr>
        <w:ind w:firstLine="709"/>
        <w:jc w:val="both"/>
        <w:rPr>
          <w:sz w:val="28"/>
        </w:rPr>
      </w:pPr>
      <w:r>
        <w:rPr>
          <w:sz w:val="28"/>
        </w:rPr>
        <w:t>При использовании электронных изданий обеспечивается каждый обучающийся рабочим местом в компьютерном классе в соответствии с объемом изучаемых дисциплин.</w:t>
      </w:r>
    </w:p>
    <w:p w:rsidR="005D2895" w:rsidRDefault="005D2895" w:rsidP="005D28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необходимым комплектом лицензионного программного обеспечения.</w:t>
      </w:r>
    </w:p>
    <w:p w:rsidR="005D2895" w:rsidRDefault="005D2895" w:rsidP="005D2895">
      <w:pPr>
        <w:widowControl w:val="0"/>
        <w:tabs>
          <w:tab w:val="left" w:pos="540"/>
        </w:tabs>
        <w:jc w:val="center"/>
        <w:rPr>
          <w:b/>
          <w:iCs/>
          <w:sz w:val="28"/>
        </w:rPr>
      </w:pPr>
    </w:p>
    <w:p w:rsidR="005D2895" w:rsidRDefault="005D2895" w:rsidP="005D2895">
      <w:pPr>
        <w:widowControl w:val="0"/>
        <w:tabs>
          <w:tab w:val="left" w:pos="540"/>
        </w:tabs>
        <w:jc w:val="center"/>
        <w:rPr>
          <w:b/>
          <w:iCs/>
          <w:sz w:val="28"/>
        </w:rPr>
      </w:pPr>
      <w:r>
        <w:rPr>
          <w:b/>
          <w:iCs/>
          <w:sz w:val="28"/>
        </w:rPr>
        <w:t>Перечень кабинетов, лабораторий, специальных помещений для обучающихся по специальности «Правоохранительная деятельность»</w:t>
      </w:r>
    </w:p>
    <w:p w:rsidR="005D2895" w:rsidRDefault="005D2895" w:rsidP="005D2895">
      <w:pPr>
        <w:widowControl w:val="0"/>
        <w:tabs>
          <w:tab w:val="left" w:pos="540"/>
        </w:tabs>
        <w:jc w:val="center"/>
        <w:rPr>
          <w:b/>
          <w:sz w:val="16"/>
          <w:szCs w:val="16"/>
        </w:rPr>
      </w:pPr>
    </w:p>
    <w:p w:rsidR="005D2895" w:rsidRDefault="005D2895" w:rsidP="005D2895">
      <w:pPr>
        <w:widowControl w:val="0"/>
        <w:tabs>
          <w:tab w:val="left" w:pos="540"/>
        </w:tabs>
        <w:ind w:firstLine="539"/>
        <w:jc w:val="both"/>
        <w:rPr>
          <w:bCs/>
          <w:i/>
          <w:iCs/>
          <w:sz w:val="28"/>
        </w:rPr>
      </w:pPr>
      <w:r>
        <w:rPr>
          <w:b/>
          <w:bCs/>
          <w:iCs/>
          <w:sz w:val="28"/>
        </w:rPr>
        <w:t>Кабинеты: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криминалистики;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специальной техники;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огневой подготовки;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тактико-специальной подготовки;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информатики (компьютерные классы);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 xml:space="preserve">первой медицинской помощи; 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гуманитарных и социально-экономических дисциплин;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центр (класс) деловых игр.</w:t>
      </w:r>
    </w:p>
    <w:p w:rsidR="005D2895" w:rsidRDefault="005D2895" w:rsidP="005D2895">
      <w:pPr>
        <w:ind w:firstLine="510"/>
        <w:rPr>
          <w:b/>
          <w:sz w:val="28"/>
        </w:rPr>
      </w:pPr>
      <w:r>
        <w:rPr>
          <w:b/>
          <w:sz w:val="28"/>
        </w:rPr>
        <w:t>Полигоны: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криминалистические полигоны;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</w:rPr>
      </w:pPr>
      <w:r>
        <w:rPr>
          <w:sz w:val="28"/>
        </w:rPr>
        <w:t>полигоны для отработки навыков оперативно-служебной деятельности в соответствии с профилем подготовки.</w:t>
      </w:r>
    </w:p>
    <w:p w:rsidR="005D2895" w:rsidRDefault="005D2895" w:rsidP="005D2895">
      <w:pPr>
        <w:widowControl w:val="0"/>
        <w:tabs>
          <w:tab w:val="left" w:pos="540"/>
        </w:tabs>
        <w:ind w:firstLine="540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Спортивный комплекс:</w:t>
      </w:r>
    </w:p>
    <w:p w:rsidR="005D2895" w:rsidRDefault="005D2895" w:rsidP="005D2895">
      <w:pPr>
        <w:rPr>
          <w:sz w:val="28"/>
          <w:szCs w:val="28"/>
        </w:rPr>
      </w:pPr>
      <w:r>
        <w:rPr>
          <w:sz w:val="28"/>
          <w:szCs w:val="28"/>
        </w:rPr>
        <w:t>спортивный зал;</w:t>
      </w:r>
    </w:p>
    <w:p w:rsidR="005D2895" w:rsidRDefault="005D2895" w:rsidP="005D2895">
      <w:pPr>
        <w:rPr>
          <w:sz w:val="28"/>
          <w:szCs w:val="28"/>
        </w:rPr>
      </w:pPr>
      <w:r>
        <w:rPr>
          <w:sz w:val="28"/>
          <w:szCs w:val="28"/>
        </w:rPr>
        <w:t>открытый стадион широкого профиля с элементами полосы препятствий;</w:t>
      </w:r>
    </w:p>
    <w:p w:rsidR="005D2895" w:rsidRDefault="005D2895" w:rsidP="005D2895">
      <w:pPr>
        <w:rPr>
          <w:sz w:val="28"/>
          <w:szCs w:val="28"/>
        </w:rPr>
      </w:pPr>
      <w:r>
        <w:rPr>
          <w:sz w:val="28"/>
          <w:szCs w:val="28"/>
        </w:rPr>
        <w:t xml:space="preserve">стрелковый тир. </w:t>
      </w:r>
    </w:p>
    <w:p w:rsidR="005D2895" w:rsidRDefault="005D2895" w:rsidP="005D2895">
      <w:pPr>
        <w:widowControl w:val="0"/>
        <w:tabs>
          <w:tab w:val="left" w:pos="540"/>
        </w:tabs>
        <w:ind w:firstLine="540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Залы и библиотеки:</w:t>
      </w:r>
    </w:p>
    <w:p w:rsidR="005D2895" w:rsidRDefault="005D2895" w:rsidP="005D2895">
      <w:pPr>
        <w:widowControl w:val="0"/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библиотека; </w:t>
      </w:r>
    </w:p>
    <w:p w:rsidR="005D2895" w:rsidRDefault="005D2895" w:rsidP="005D2895">
      <w:pPr>
        <w:rPr>
          <w:sz w:val="28"/>
          <w:szCs w:val="28"/>
        </w:rPr>
      </w:pPr>
      <w:r>
        <w:rPr>
          <w:sz w:val="28"/>
          <w:szCs w:val="28"/>
        </w:rPr>
        <w:t>читальный зал (специализированный кабинет) с выходом в сеть Интернет;</w:t>
      </w:r>
    </w:p>
    <w:p w:rsidR="005D2895" w:rsidRDefault="005D2895" w:rsidP="005D2895">
      <w:pPr>
        <w:rPr>
          <w:sz w:val="28"/>
          <w:szCs w:val="28"/>
        </w:rPr>
      </w:pPr>
      <w:r>
        <w:rPr>
          <w:sz w:val="28"/>
          <w:szCs w:val="28"/>
        </w:rPr>
        <w:t>актовый зал.</w:t>
      </w: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9. Приложения</w:t>
      </w:r>
    </w:p>
    <w:p w:rsidR="005D2895" w:rsidRDefault="005D2895" w:rsidP="005D2895">
      <w:pPr>
        <w:pStyle w:val="a3"/>
        <w:spacing w:before="0" w:beforeAutospacing="0" w:after="0" w:afterAutospacing="0"/>
        <w:jc w:val="both"/>
        <w:rPr>
          <w:kern w:val="36"/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kern w:val="36"/>
          <w:sz w:val="28"/>
          <w:szCs w:val="28"/>
        </w:rPr>
      </w:pPr>
    </w:p>
    <w:p w:rsidR="005D2895" w:rsidRDefault="005D2895" w:rsidP="005D2895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среднего профессионального образования (программа подготовки специалистов среднего звена) разработана на основе ФГОС СПО по специальности 40.02.02 «Правоохранительная деятельность», утвержденного приказом Министерства образования и</w:t>
      </w:r>
      <w:r w:rsidR="00E96212">
        <w:rPr>
          <w:sz w:val="28"/>
          <w:szCs w:val="28"/>
        </w:rPr>
        <w:t xml:space="preserve"> науки Российской Федерации от </w:t>
      </w:r>
      <w:r>
        <w:rPr>
          <w:sz w:val="28"/>
          <w:szCs w:val="28"/>
        </w:rPr>
        <w:t>«</w:t>
      </w:r>
      <w:r w:rsidR="00E96212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E96212">
        <w:rPr>
          <w:sz w:val="28"/>
          <w:szCs w:val="28"/>
        </w:rPr>
        <w:t xml:space="preserve"> мая </w:t>
      </w:r>
      <w:r>
        <w:rPr>
          <w:sz w:val="28"/>
          <w:szCs w:val="28"/>
        </w:rPr>
        <w:t>20</w:t>
      </w:r>
      <w:r w:rsidR="00E96212">
        <w:rPr>
          <w:sz w:val="28"/>
          <w:szCs w:val="28"/>
        </w:rPr>
        <w:t xml:space="preserve">14 г. </w:t>
      </w:r>
      <w:r>
        <w:rPr>
          <w:sz w:val="28"/>
          <w:szCs w:val="28"/>
        </w:rPr>
        <w:t>№</w:t>
      </w:r>
      <w:r w:rsidR="00E96212">
        <w:rPr>
          <w:sz w:val="28"/>
          <w:szCs w:val="28"/>
        </w:rPr>
        <w:t xml:space="preserve"> 509</w:t>
      </w:r>
      <w:r>
        <w:rPr>
          <w:sz w:val="28"/>
          <w:szCs w:val="28"/>
        </w:rPr>
        <w:t>.</w:t>
      </w:r>
    </w:p>
    <w:p w:rsidR="005D2895" w:rsidRDefault="005D2895" w:rsidP="005D2895">
      <w:pPr>
        <w:jc w:val="both"/>
        <w:rPr>
          <w:sz w:val="28"/>
          <w:szCs w:val="28"/>
        </w:rPr>
      </w:pPr>
    </w:p>
    <w:p w:rsidR="005D2895" w:rsidRDefault="005D2895" w:rsidP="005D28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Программа подготовки специалистов среднего звена по специальности 40.02.02 «Правоохранительная деятельность» рассмотрена и одобрена на заседании Ученого Совета юридического факультета ННГУ </w:t>
      </w:r>
      <w:proofErr w:type="spellStart"/>
      <w:r>
        <w:rPr>
          <w:sz w:val="28"/>
          <w:szCs w:val="28"/>
        </w:rPr>
        <w:t>им.Н.И.Лобачевского</w:t>
      </w:r>
      <w:proofErr w:type="spellEnd"/>
      <w:r>
        <w:rPr>
          <w:sz w:val="28"/>
          <w:szCs w:val="28"/>
        </w:rPr>
        <w:t xml:space="preserve"> (протокол №_____от «_____» __________20____г.).</w:t>
      </w:r>
    </w:p>
    <w:p w:rsidR="005D2895" w:rsidRDefault="005D2895" w:rsidP="005D2895">
      <w:pPr>
        <w:jc w:val="both"/>
        <w:rPr>
          <w:sz w:val="28"/>
          <w:szCs w:val="28"/>
        </w:rPr>
      </w:pPr>
    </w:p>
    <w:p w:rsidR="005D2895" w:rsidRDefault="005D2895" w:rsidP="005D2895">
      <w:pPr>
        <w:pStyle w:val="a4"/>
        <w:widowControl w:val="0"/>
        <w:ind w:left="720" w:firstLine="0"/>
        <w:jc w:val="both"/>
        <w:rPr>
          <w:sz w:val="28"/>
        </w:rPr>
      </w:pPr>
    </w:p>
    <w:p w:rsidR="005D2895" w:rsidRDefault="005D2895" w:rsidP="005D2895">
      <w:pPr>
        <w:pStyle w:val="a4"/>
        <w:widowControl w:val="0"/>
        <w:ind w:left="720" w:firstLine="0"/>
        <w:jc w:val="both"/>
        <w:rPr>
          <w:sz w:val="28"/>
        </w:rPr>
      </w:pPr>
      <w:r>
        <w:rPr>
          <w:sz w:val="28"/>
        </w:rPr>
        <w:t>Председатель комиссии_____________________</w:t>
      </w:r>
    </w:p>
    <w:p w:rsidR="005D2895" w:rsidRDefault="005D2895" w:rsidP="005D2895">
      <w:pPr>
        <w:pStyle w:val="a4"/>
        <w:widowControl w:val="0"/>
        <w:ind w:left="720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E96212">
        <w:rPr>
          <w:sz w:val="28"/>
        </w:rPr>
        <w:t xml:space="preserve">                             </w:t>
      </w:r>
      <w:r>
        <w:rPr>
          <w:sz w:val="28"/>
        </w:rPr>
        <w:t xml:space="preserve"> «_____»________2017 г.</w:t>
      </w:r>
    </w:p>
    <w:p w:rsidR="005D2895" w:rsidRDefault="005D2895" w:rsidP="005D2895">
      <w:pPr>
        <w:pStyle w:val="a4"/>
        <w:widowControl w:val="0"/>
        <w:ind w:left="720" w:firstLine="0"/>
        <w:jc w:val="both"/>
        <w:rPr>
          <w:sz w:val="28"/>
        </w:rPr>
      </w:pPr>
    </w:p>
    <w:p w:rsidR="005D2895" w:rsidRDefault="005D2895" w:rsidP="005D2895">
      <w:pPr>
        <w:pStyle w:val="a4"/>
        <w:widowControl w:val="0"/>
        <w:ind w:left="720" w:firstLine="0"/>
        <w:jc w:val="both"/>
        <w:rPr>
          <w:sz w:val="28"/>
        </w:rPr>
      </w:pPr>
    </w:p>
    <w:p w:rsidR="005D2895" w:rsidRDefault="005D2895" w:rsidP="005D2895">
      <w:pPr>
        <w:pStyle w:val="a4"/>
        <w:widowControl w:val="0"/>
        <w:ind w:left="720" w:firstLine="0"/>
        <w:jc w:val="both"/>
        <w:rPr>
          <w:sz w:val="28"/>
        </w:rPr>
      </w:pPr>
    </w:p>
    <w:p w:rsidR="005D2895" w:rsidRDefault="005D2895" w:rsidP="005D2895">
      <w:pPr>
        <w:pStyle w:val="a4"/>
        <w:widowControl w:val="0"/>
        <w:ind w:left="720" w:firstLine="0"/>
        <w:jc w:val="both"/>
        <w:rPr>
          <w:sz w:val="28"/>
        </w:rPr>
      </w:pPr>
      <w:r>
        <w:rPr>
          <w:sz w:val="28"/>
        </w:rPr>
        <w:t>Программа</w:t>
      </w:r>
      <w:r w:rsidR="00E96212">
        <w:rPr>
          <w:sz w:val="28"/>
        </w:rPr>
        <w:t xml:space="preserve"> согласована: ________________</w:t>
      </w:r>
      <w:r>
        <w:rPr>
          <w:sz w:val="28"/>
        </w:rPr>
        <w:t xml:space="preserve"> «______» _________2017 г.</w:t>
      </w: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D2895" w:rsidRDefault="005D2895" w:rsidP="005D289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М.П.</w:t>
      </w:r>
    </w:p>
    <w:p w:rsidR="005D2895" w:rsidRDefault="005D2895" w:rsidP="005D2895">
      <w:pPr>
        <w:pStyle w:val="2"/>
        <w:widowControl w:val="0"/>
        <w:ind w:left="72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2895" w:rsidRDefault="005D2895" w:rsidP="005D2895">
      <w:pPr>
        <w:pStyle w:val="a3"/>
        <w:spacing w:before="0" w:beforeAutospacing="0" w:after="0" w:afterAutospacing="0"/>
        <w:rPr>
          <w:b/>
        </w:rPr>
      </w:pPr>
    </w:p>
    <w:p w:rsidR="00F11C53" w:rsidRDefault="00F11C53"/>
    <w:sectPr w:rsidR="00F11C53" w:rsidSect="00E96212">
      <w:footerReference w:type="default" r:id="rId7"/>
      <w:pgSz w:w="11906" w:h="16838"/>
      <w:pgMar w:top="567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403" w:rsidRDefault="00855403" w:rsidP="00E96212">
      <w:r>
        <w:separator/>
      </w:r>
    </w:p>
  </w:endnote>
  <w:endnote w:type="continuationSeparator" w:id="0">
    <w:p w:rsidR="00855403" w:rsidRDefault="00855403" w:rsidP="00E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988674"/>
      <w:docPartObj>
        <w:docPartGallery w:val="Page Numbers (Bottom of Page)"/>
        <w:docPartUnique/>
      </w:docPartObj>
    </w:sdtPr>
    <w:sdtEndPr/>
    <w:sdtContent>
      <w:p w:rsidR="00CF7A03" w:rsidRDefault="00CF7A0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1E2">
          <w:rPr>
            <w:noProof/>
          </w:rPr>
          <w:t>15</w:t>
        </w:r>
        <w:r>
          <w:fldChar w:fldCharType="end"/>
        </w:r>
      </w:p>
    </w:sdtContent>
  </w:sdt>
  <w:p w:rsidR="00CF7A03" w:rsidRDefault="00CF7A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403" w:rsidRDefault="00855403" w:rsidP="00E96212">
      <w:r>
        <w:separator/>
      </w:r>
    </w:p>
  </w:footnote>
  <w:footnote w:type="continuationSeparator" w:id="0">
    <w:p w:rsidR="00855403" w:rsidRDefault="00855403" w:rsidP="00E9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BA269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219927C2"/>
    <w:multiLevelType w:val="hybridMultilevel"/>
    <w:tmpl w:val="D0B66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11F5AA7"/>
    <w:multiLevelType w:val="hybridMultilevel"/>
    <w:tmpl w:val="EC9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4DA8"/>
    <w:multiLevelType w:val="hybridMultilevel"/>
    <w:tmpl w:val="DF04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25"/>
    <w:rsid w:val="0001505D"/>
    <w:rsid w:val="000F45C1"/>
    <w:rsid w:val="0010665D"/>
    <w:rsid w:val="00123C76"/>
    <w:rsid w:val="001301AE"/>
    <w:rsid w:val="001D0F3F"/>
    <w:rsid w:val="001D12C9"/>
    <w:rsid w:val="001F028E"/>
    <w:rsid w:val="002813E8"/>
    <w:rsid w:val="002A506E"/>
    <w:rsid w:val="002E152C"/>
    <w:rsid w:val="00305851"/>
    <w:rsid w:val="0036605C"/>
    <w:rsid w:val="003723F6"/>
    <w:rsid w:val="00393724"/>
    <w:rsid w:val="003B3C67"/>
    <w:rsid w:val="003B3E30"/>
    <w:rsid w:val="003E372C"/>
    <w:rsid w:val="0041438C"/>
    <w:rsid w:val="004313F2"/>
    <w:rsid w:val="004B5AFB"/>
    <w:rsid w:val="004D110D"/>
    <w:rsid w:val="00532D9B"/>
    <w:rsid w:val="00592C25"/>
    <w:rsid w:val="005A12BC"/>
    <w:rsid w:val="005B41E2"/>
    <w:rsid w:val="005D0135"/>
    <w:rsid w:val="005D2895"/>
    <w:rsid w:val="005D5CA5"/>
    <w:rsid w:val="005D5D78"/>
    <w:rsid w:val="0067704A"/>
    <w:rsid w:val="006E78B3"/>
    <w:rsid w:val="006F6FFC"/>
    <w:rsid w:val="00745FBD"/>
    <w:rsid w:val="007702B4"/>
    <w:rsid w:val="00786B33"/>
    <w:rsid w:val="007A1CC5"/>
    <w:rsid w:val="008075FB"/>
    <w:rsid w:val="00855403"/>
    <w:rsid w:val="00861823"/>
    <w:rsid w:val="008E0330"/>
    <w:rsid w:val="0091361E"/>
    <w:rsid w:val="00932ECC"/>
    <w:rsid w:val="009513A5"/>
    <w:rsid w:val="009D5113"/>
    <w:rsid w:val="00A04F2B"/>
    <w:rsid w:val="00A66247"/>
    <w:rsid w:val="00A677AE"/>
    <w:rsid w:val="00A701D2"/>
    <w:rsid w:val="00A76659"/>
    <w:rsid w:val="00AA17FA"/>
    <w:rsid w:val="00AD6DC1"/>
    <w:rsid w:val="00AF1703"/>
    <w:rsid w:val="00BB63D3"/>
    <w:rsid w:val="00C24013"/>
    <w:rsid w:val="00C273AC"/>
    <w:rsid w:val="00C53699"/>
    <w:rsid w:val="00C807FC"/>
    <w:rsid w:val="00CA07EB"/>
    <w:rsid w:val="00CF7A03"/>
    <w:rsid w:val="00D071BC"/>
    <w:rsid w:val="00D4248E"/>
    <w:rsid w:val="00D8353C"/>
    <w:rsid w:val="00DA6E8C"/>
    <w:rsid w:val="00DD64FC"/>
    <w:rsid w:val="00E0692D"/>
    <w:rsid w:val="00E603AC"/>
    <w:rsid w:val="00E672E7"/>
    <w:rsid w:val="00E96212"/>
    <w:rsid w:val="00EC0524"/>
    <w:rsid w:val="00ED0452"/>
    <w:rsid w:val="00F11C53"/>
    <w:rsid w:val="00F1579C"/>
    <w:rsid w:val="00F51215"/>
    <w:rsid w:val="00F9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D945F-4059-47C1-A7D8-C92A3559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86B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0">
    <w:name w:val="heading 3"/>
    <w:basedOn w:val="a"/>
    <w:link w:val="31"/>
    <w:semiHidden/>
    <w:unhideWhenUsed/>
    <w:qFormat/>
    <w:rsid w:val="00786B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786B3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16FD"/>
    <w:pPr>
      <w:spacing w:before="100" w:beforeAutospacing="1" w:after="100" w:afterAutospacing="1"/>
    </w:pPr>
  </w:style>
  <w:style w:type="paragraph" w:styleId="2">
    <w:name w:val="List 2"/>
    <w:basedOn w:val="a"/>
    <w:semiHidden/>
    <w:unhideWhenUsed/>
    <w:rsid w:val="00C273AC"/>
    <w:pPr>
      <w:ind w:left="566" w:hanging="283"/>
    </w:pPr>
    <w:rPr>
      <w:rFonts w:ascii="Arial" w:hAnsi="Arial" w:cs="Arial"/>
      <w:szCs w:val="28"/>
    </w:rPr>
  </w:style>
  <w:style w:type="paragraph" w:styleId="a4">
    <w:name w:val="List"/>
    <w:basedOn w:val="a"/>
    <w:uiPriority w:val="99"/>
    <w:semiHidden/>
    <w:unhideWhenUsed/>
    <w:rsid w:val="003E372C"/>
    <w:pPr>
      <w:ind w:left="283" w:hanging="283"/>
      <w:contextualSpacing/>
    </w:pPr>
  </w:style>
  <w:style w:type="character" w:customStyle="1" w:styleId="10">
    <w:name w:val="Заголовок 1 Знак"/>
    <w:basedOn w:val="a0"/>
    <w:link w:val="1"/>
    <w:rsid w:val="00786B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1">
    <w:name w:val="Заголовок 3 Знак"/>
    <w:basedOn w:val="a0"/>
    <w:link w:val="30"/>
    <w:semiHidden/>
    <w:rsid w:val="00786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786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786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86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semiHidden/>
    <w:unhideWhenUsed/>
    <w:rsid w:val="00786B33"/>
    <w:pPr>
      <w:numPr>
        <w:numId w:val="3"/>
      </w:numPr>
      <w:tabs>
        <w:tab w:val="clear" w:pos="926"/>
      </w:tabs>
      <w:ind w:left="0" w:firstLine="737"/>
      <w:jc w:val="both"/>
    </w:pPr>
    <w:rPr>
      <w:b/>
      <w:bCs/>
      <w:iCs/>
      <w:sz w:val="28"/>
      <w:szCs w:val="28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a"/>
    <w:semiHidden/>
    <w:locked/>
    <w:rsid w:val="00786B33"/>
    <w:rPr>
      <w:sz w:val="24"/>
      <w:szCs w:val="24"/>
    </w:rPr>
  </w:style>
  <w:style w:type="paragraph" w:styleId="aa">
    <w:name w:val="Body Text Indent"/>
    <w:aliases w:val="текст,Основной текст 1"/>
    <w:basedOn w:val="a"/>
    <w:link w:val="a9"/>
    <w:semiHidden/>
    <w:unhideWhenUsed/>
    <w:rsid w:val="00786B33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aliases w:val="текст Знак1,Основной текст 1 Знак1"/>
    <w:basedOn w:val="a0"/>
    <w:semiHidden/>
    <w:rsid w:val="00786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786B33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786B33"/>
    <w:pPr>
      <w:ind w:left="720"/>
      <w:contextualSpacing/>
    </w:pPr>
  </w:style>
  <w:style w:type="paragraph" w:customStyle="1" w:styleId="22">
    <w:name w:val="Основной текст 22"/>
    <w:basedOn w:val="a"/>
    <w:rsid w:val="00786B33"/>
    <w:pPr>
      <w:ind w:firstLine="709"/>
      <w:jc w:val="both"/>
    </w:pPr>
    <w:rPr>
      <w:rFonts w:cs="Courier New"/>
      <w:lang w:eastAsia="ar-SA"/>
    </w:rPr>
  </w:style>
  <w:style w:type="paragraph" w:customStyle="1" w:styleId="21">
    <w:name w:val="Основной текст 21"/>
    <w:basedOn w:val="a"/>
    <w:rsid w:val="00786B33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</w:rPr>
  </w:style>
  <w:style w:type="paragraph" w:customStyle="1" w:styleId="23">
    <w:name w:val="Основной текст 23"/>
    <w:basedOn w:val="a"/>
    <w:rsid w:val="00786B33"/>
    <w:pPr>
      <w:ind w:firstLine="709"/>
      <w:jc w:val="both"/>
    </w:pPr>
    <w:rPr>
      <w:rFonts w:cs="Courier New"/>
      <w:lang w:eastAsia="ar-SA"/>
    </w:rPr>
  </w:style>
  <w:style w:type="table" w:styleId="ad">
    <w:name w:val="Table Grid"/>
    <w:basedOn w:val="a1"/>
    <w:rsid w:val="00786B3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76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66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29">
    <w:name w:val="p29"/>
    <w:basedOn w:val="a"/>
    <w:rsid w:val="003723F6"/>
    <w:pPr>
      <w:spacing w:before="100" w:beforeAutospacing="1" w:after="100" w:afterAutospacing="1"/>
    </w:pPr>
  </w:style>
  <w:style w:type="character" w:customStyle="1" w:styleId="s2">
    <w:name w:val="s2"/>
    <w:basedOn w:val="a0"/>
    <w:rsid w:val="003723F6"/>
  </w:style>
  <w:style w:type="paragraph" w:customStyle="1" w:styleId="p13">
    <w:name w:val="p13"/>
    <w:basedOn w:val="a"/>
    <w:rsid w:val="003723F6"/>
    <w:pPr>
      <w:spacing w:before="100" w:beforeAutospacing="1" w:after="100" w:afterAutospacing="1"/>
    </w:pPr>
  </w:style>
  <w:style w:type="paragraph" w:customStyle="1" w:styleId="p28">
    <w:name w:val="p28"/>
    <w:basedOn w:val="a"/>
    <w:rsid w:val="003723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2018-02-10T10:26:00Z</cp:lastPrinted>
  <dcterms:created xsi:type="dcterms:W3CDTF">2018-02-10T11:24:00Z</dcterms:created>
  <dcterms:modified xsi:type="dcterms:W3CDTF">2018-04-23T15:03:00Z</dcterms:modified>
</cp:coreProperties>
</file>