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="00ED79CE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ED79CE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79C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ED79CE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И</w:t>
            </w:r>
            <w:r w:rsidR="002F0FDF">
              <w:rPr>
                <w:rFonts w:ascii="Times New Roman" w:eastAsia="Calibri" w:hAnsi="Times New Roman"/>
                <w:b/>
                <w:sz w:val="32"/>
                <w:szCs w:val="32"/>
              </w:rPr>
              <w:t>ностранный язык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8A62DD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ED79CE">
        <w:rPr>
          <w:rFonts w:ascii="Times New Roman" w:hAnsi="Times New Roman"/>
          <w:sz w:val="28"/>
          <w:szCs w:val="28"/>
        </w:rPr>
        <w:t>Отделкина</w:t>
      </w:r>
      <w:proofErr w:type="spellEnd"/>
      <w:r w:rsidR="00ED79CE">
        <w:rPr>
          <w:rFonts w:ascii="Times New Roman" w:hAnsi="Times New Roman"/>
          <w:sz w:val="28"/>
          <w:szCs w:val="28"/>
        </w:rPr>
        <w:t xml:space="preserve"> О.И.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ED79CE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ED79C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ED79CE">
        <w:rPr>
          <w:rFonts w:ascii="Times New Roman" w:hAnsi="Times New Roman"/>
          <w:sz w:val="28"/>
          <w:szCs w:val="28"/>
        </w:rPr>
        <w:t>тель комиссии_________________(Н.Е.Сосипатрова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9470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9470C4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9470C4">
        <w:rPr>
          <w:rFonts w:ascii="Times New Roman" w:hAnsi="Times New Roman"/>
          <w:b/>
          <w:sz w:val="24"/>
          <w:szCs w:val="24"/>
        </w:rPr>
        <w:t>11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9470C4">
        <w:rPr>
          <w:rFonts w:ascii="Times New Roman" w:hAnsi="Times New Roman"/>
          <w:b/>
          <w:sz w:val="24"/>
          <w:szCs w:val="24"/>
        </w:rPr>
        <w:t>..</w:t>
      </w:r>
      <w:proofErr w:type="gramStart"/>
      <w:r w:rsidR="009470C4">
        <w:rPr>
          <w:rFonts w:ascii="Times New Roman" w:hAnsi="Times New Roman"/>
          <w:b/>
          <w:sz w:val="24"/>
          <w:szCs w:val="24"/>
        </w:rPr>
        <w:t>1</w:t>
      </w:r>
      <w:r w:rsidR="00EB372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90137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F0FDF" w:rsidRPr="002F0FDF" w:rsidRDefault="002F0FDF" w:rsidP="002F0FDF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 xml:space="preserve">Данная дисциплина относится к дисциплинам федерального компонента. Преподается на юридическом факультете </w:t>
      </w:r>
      <w:r w:rsidR="008A62DD">
        <w:rPr>
          <w:rFonts w:ascii="Times New Roman" w:hAnsi="Times New Roman"/>
          <w:sz w:val="28"/>
          <w:szCs w:val="28"/>
        </w:rPr>
        <w:t>в течение 4 курсов заочн</w:t>
      </w:r>
      <w:r w:rsidRPr="002F0FDF">
        <w:rPr>
          <w:rFonts w:ascii="Times New Roman" w:hAnsi="Times New Roman"/>
          <w:sz w:val="28"/>
          <w:szCs w:val="28"/>
        </w:rPr>
        <w:t>о</w:t>
      </w:r>
      <w:r w:rsidR="008A62DD">
        <w:rPr>
          <w:rFonts w:ascii="Times New Roman" w:hAnsi="Times New Roman"/>
          <w:sz w:val="28"/>
          <w:szCs w:val="28"/>
        </w:rPr>
        <w:t>й формы обучения</w:t>
      </w:r>
      <w:r w:rsidRPr="002F0FDF">
        <w:rPr>
          <w:rFonts w:ascii="Times New Roman" w:hAnsi="Times New Roman"/>
          <w:sz w:val="28"/>
          <w:szCs w:val="28"/>
        </w:rPr>
        <w:t>. Владение иностранным языком является неотъемлемым компонентом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DF">
        <w:rPr>
          <w:rFonts w:ascii="Times New Roman" w:hAnsi="Times New Roman"/>
          <w:sz w:val="28"/>
          <w:szCs w:val="28"/>
        </w:rPr>
        <w:t>подготовки специалиста любого профиля. Университетский курс иностранного языка носит профессионально ориентированный характер.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 w:rsidRPr="002F0FDF">
        <w:rPr>
          <w:rFonts w:ascii="Times New Roman" w:hAnsi="Times New Roman"/>
          <w:sz w:val="28"/>
          <w:szCs w:val="28"/>
        </w:rPr>
        <w:t>обучения английскому языку является достижение студентами владения английским языком, который предполагает у них наличие умений, позволяющих: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>-читать литературу по специальности для получения необходимой информации</w:t>
      </w:r>
    </w:p>
    <w:p w:rsid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 xml:space="preserve">-принимать участие в устном общении в объеме тематики предусмотренной </w:t>
      </w:r>
      <w:proofErr w:type="gramStart"/>
      <w:r w:rsidRPr="002F0FDF">
        <w:rPr>
          <w:rFonts w:ascii="Times New Roman" w:hAnsi="Times New Roman"/>
          <w:sz w:val="28"/>
          <w:szCs w:val="28"/>
        </w:rPr>
        <w:t>тематическим( тематика</w:t>
      </w:r>
      <w:proofErr w:type="gramEnd"/>
      <w:r w:rsidRPr="002F0FDF">
        <w:rPr>
          <w:rFonts w:ascii="Times New Roman" w:hAnsi="Times New Roman"/>
          <w:sz w:val="28"/>
          <w:szCs w:val="28"/>
        </w:rPr>
        <w:t xml:space="preserve"> определяется методической секцией каждого из факультетов.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2F0FDF">
        <w:rPr>
          <w:rFonts w:ascii="Times New Roman" w:hAnsi="Times New Roman"/>
          <w:b/>
          <w:sz w:val="28"/>
          <w:szCs w:val="28"/>
        </w:rPr>
        <w:t xml:space="preserve"> </w:t>
      </w:r>
      <w:r w:rsidRPr="007F1A4F">
        <w:rPr>
          <w:rFonts w:ascii="Times New Roman" w:hAnsi="Times New Roman"/>
          <w:sz w:val="28"/>
          <w:szCs w:val="28"/>
        </w:rPr>
        <w:t xml:space="preserve">определяет требования к уровню знаний, </w:t>
      </w:r>
      <w:proofErr w:type="spellStart"/>
      <w:r w:rsidRPr="007F1A4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F1A4F">
        <w:rPr>
          <w:rFonts w:ascii="Times New Roman" w:hAnsi="Times New Roman"/>
          <w:sz w:val="28"/>
          <w:szCs w:val="28"/>
        </w:rPr>
        <w:t xml:space="preserve"> умений и навыков студентов в различных видах речевой деятельности по английскому языку.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Методическим секциям факультетов предоставляется самостоятельность в выборе методов обучения, учебных материалов, а также, в решении вопросов организации учебного процесса, учитывая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при этом: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1.специфику конкретной специальности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2.цели и задачи каждой из ступеней обучения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3.сетку часов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4.реальный уровень языковой подготовки студентов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7B9C">
        <w:rPr>
          <w:rFonts w:ascii="Times New Roman" w:hAnsi="Times New Roman"/>
          <w:sz w:val="28"/>
          <w:szCs w:val="28"/>
        </w:rPr>
        <w:t>собенности коммуникативного поведения устного и письменного общения;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27B9C">
        <w:rPr>
          <w:rFonts w:ascii="Times New Roman" w:hAnsi="Times New Roman"/>
          <w:sz w:val="28"/>
          <w:szCs w:val="28"/>
        </w:rPr>
        <w:t>тратегии и тактики иноязычного коммуникативного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927B9C" w:rsidRDefault="00927B9C" w:rsidP="00927B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выстраивать коммуникативные стратегии поведения в соответствии с условиями общения.</w:t>
      </w:r>
    </w:p>
    <w:p w:rsidR="00927B9C" w:rsidRDefault="00927B9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лингвистическими культурными фоновыми профессиональными знаниями;</w:t>
      </w:r>
    </w:p>
    <w:p w:rsid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коммуникативными стратегиями и тактиками для решения профессиональных задач.</w:t>
      </w:r>
    </w:p>
    <w:p w:rsidR="00C62DF2" w:rsidRDefault="00C62DF2" w:rsidP="00C62DF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DF2" w:rsidRDefault="00C62DF2" w:rsidP="00C62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обладать общими компетенциями, включающими способность: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Понимать и анализировать вопросы ценностно-мотивационной сферы.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Использовать информационно-коммуникационные технологии в профессиональной деятельности.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Устанавливать психологический контакт с окружающими.</w:t>
      </w:r>
    </w:p>
    <w:p w:rsidR="00C62DF2" w:rsidRDefault="00C62DF2" w:rsidP="00C62D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C62DF2" w:rsidRDefault="00C62DF2" w:rsidP="00C62DF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927B9C" w:rsidRPr="00927B9C" w:rsidRDefault="00927B9C" w:rsidP="00927B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8A62DD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F0F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8A62DD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8A62DD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F0F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A62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A62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F0F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F0FDF" w:rsidRDefault="008A62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A62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93F0A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2F0FDF" w:rsidRPr="002F0FDF">
              <w:rPr>
                <w:rFonts w:ascii="Times New Roman" w:eastAsia="Calibri" w:hAnsi="Times New Roman"/>
                <w:b/>
                <w:sz w:val="24"/>
                <w:szCs w:val="24"/>
              </w:rPr>
              <w:t>зачетов и</w:t>
            </w:r>
            <w:r w:rsidR="002F0F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110FC"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  <w:r>
        <w:rPr>
          <w:rFonts w:ascii="Times New Roman" w:hAnsi="Times New Roman"/>
          <w:b/>
          <w:sz w:val="28"/>
          <w:szCs w:val="28"/>
        </w:rPr>
        <w:t>»</w:t>
      </w:r>
      <w:r w:rsidR="008E003A">
        <w:rPr>
          <w:rFonts w:ascii="Times New Roman" w:hAnsi="Times New Roman"/>
          <w:b/>
          <w:sz w:val="28"/>
          <w:szCs w:val="28"/>
        </w:rPr>
        <w:t xml:space="preserve"> (Английский язык)</w:t>
      </w:r>
    </w:p>
    <w:p w:rsidR="00927B9C" w:rsidRPr="00927B9C" w:rsidRDefault="00927B9C" w:rsidP="00927B9C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569"/>
        <w:gridCol w:w="1088"/>
        <w:gridCol w:w="1206"/>
      </w:tblGrid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94BB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70C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62DD" w:rsidTr="0092009F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DD" w:rsidRPr="00194BBC" w:rsidRDefault="008A62DD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A62DD" w:rsidRPr="00194BBC" w:rsidRDefault="008A62DD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Вводный курс</w:t>
            </w:r>
          </w:p>
          <w:p w:rsidR="008A62DD" w:rsidRPr="00194BBC" w:rsidRDefault="008A62DD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Фонетика.</w:t>
            </w:r>
          </w:p>
          <w:p w:rsidR="008A62DD" w:rsidRPr="00194BBC" w:rsidRDefault="008A62DD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2DD" w:rsidRPr="008A62DD" w:rsidRDefault="008A62DD" w:rsidP="004039C6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Грамматика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</w:t>
            </w:r>
            <w:r w:rsidRP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noun,</w:t>
            </w:r>
            <w:r w:rsidRP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articles, pronouns, to be, to have(got) in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 Simple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all types of questions.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DD" w:rsidRPr="00293F0A" w:rsidRDefault="008A62DD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DD" w:rsidRPr="009470C4" w:rsidRDefault="008A62DD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62DD" w:rsidRPr="00F63B0B" w:rsidTr="0092009F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DD" w:rsidRPr="00194BBC" w:rsidRDefault="008A62DD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DD" w:rsidRPr="00194BBC" w:rsidRDefault="008A62DD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DD" w:rsidRPr="00293F0A" w:rsidRDefault="008A62DD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DD" w:rsidRPr="009470C4" w:rsidRDefault="008A62DD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470C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Фонетика</w:t>
            </w:r>
          </w:p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Imperative 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ood, It</w:t>
            </w:r>
            <w:r w:rsidR="00F63B0B" w:rsidRP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(its functions), </w:t>
            </w:r>
            <w:r w:rsidR="00F63B0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pecial q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uestions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Jim Brown and His Family</w:t>
            </w:r>
          </w:p>
          <w:p w:rsidR="00293F0A" w:rsidRPr="00293F0A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Personal 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ronouns, </w:t>
            </w:r>
            <w:r w:rsidR="004039C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cases of nouns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Фонетика.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35633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194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Ргеро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sitions</w:t>
            </w:r>
            <w:proofErr w:type="spellEnd"/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of </w:t>
            </w:r>
            <w:r w:rsidR="003563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lace and </w:t>
            </w:r>
            <w:r w:rsidR="003563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irection, </w:t>
            </w:r>
            <w:r w:rsidR="003563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modal v</w:t>
            </w:r>
            <w:r w:rsidRPr="00194B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erbs.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Lucy's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4039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Numerals, there </w:t>
            </w:r>
            <w:r w:rsidR="004039C6">
              <w:rPr>
                <w:rFonts w:ascii="Times New Roman" w:hAnsi="Times New Roman"/>
                <w:sz w:val="24"/>
                <w:szCs w:val="24"/>
                <w:lang w:val="en-US"/>
              </w:rPr>
              <w:t>is/there are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..., much/many/little/few/a</w:t>
            </w:r>
            <w:r w:rsidR="00403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little/a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Present Simple, some/any/every/no and their derivatives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Killers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Рart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3563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Degrees of </w:t>
            </w:r>
            <w:r w:rsidR="0035633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omparison, </w:t>
            </w:r>
            <w:r w:rsidR="0035633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repositions of </w:t>
            </w:r>
            <w:r w:rsidR="0035633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ime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Killers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Part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as...as not so ...as, such, the same, conversion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Another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Country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250C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Equivalents of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odal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erbs,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ompound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entences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250CE0" w:rsidRDefault="00250CE0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Passive voice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Washington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50CE0" w:rsidP="00250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ntences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250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C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peech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Edinburgh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Indefinite Pronoun ONE, its functions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Liverpool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125B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Noun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B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ttribute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Test,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Test,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Higher Education in Great Britain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D3A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Continuous Tenses</w:t>
            </w:r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(Active and Passive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Oxbridge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To be going to, infinitive as an adverbial modifier of purpose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Higher Education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D3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Noun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ubstitute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THAT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N.Novgorod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DA758C" w:rsidP="00DD3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enses</w:t>
            </w:r>
            <w:proofErr w:type="spellEnd"/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3F0A"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Active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DA758C" w:rsidP="00DD3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enses</w:t>
            </w:r>
            <w:proofErr w:type="spellEnd"/>
            <w:r w:rsidR="00DD3A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3F0A"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Passive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Сhoosing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Career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A7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Perfect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ontinuous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ense (Active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Work of the Police Officer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A7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Participle I</w:t>
            </w:r>
            <w:proofErr w:type="gram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,II</w:t>
            </w:r>
            <w:proofErr w:type="gram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Their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forms and f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unctions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Combating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Crime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DA7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Absolute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DA758C">
              <w:rPr>
                <w:rFonts w:ascii="Times New Roman" w:hAnsi="Times New Roman"/>
                <w:sz w:val="24"/>
                <w:szCs w:val="24"/>
              </w:rPr>
              <w:t>articiple</w:t>
            </w:r>
            <w:proofErr w:type="spellEnd"/>
            <w:r w:rsidR="00DA7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5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onstruction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Legal Education in Great Britain.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Lawyer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Conjunctions: both...and, either... or, neither...nor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Theaching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Law at the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Universities and in the Inns of Court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FF3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Modal </w:t>
            </w:r>
            <w:r w:rsidR="00FF31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erbs </w:t>
            </w:r>
            <w:r w:rsidR="00FF31FD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Solicitors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Barristers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759" w:rsidRPr="00194BBC" w:rsidRDefault="00B77759" w:rsidP="00FF3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nfinitive. Its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orms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unctions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Solicitors' Examinations.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Bar Examinations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759" w:rsidRDefault="00B77759" w:rsidP="00B777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 v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erbs with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 i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nfinitive</w:t>
            </w:r>
          </w:p>
          <w:p w:rsidR="00293F0A" w:rsidRPr="00194BBC" w:rsidRDefault="00293F0A" w:rsidP="00FF3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Legal Education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FF31FD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bject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Lawyer and Social Practice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FF31FD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ubject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rPr>
          <w:trHeight w:val="154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Early History of Legal Training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-form</w:t>
            </w:r>
            <w:proofErr w:type="gram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infinitive,</w:t>
            </w:r>
            <w:r w:rsidR="00936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prefer, would rather, had better/infinitives of purpose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rPr>
          <w:trHeight w:val="135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Apprentice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Соllege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040960" w:rsidRDefault="00040960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infinitive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Jurisprudence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040960" w:rsidRDefault="00293F0A" w:rsidP="000409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Complex 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>subject and c</w:t>
            </w:r>
            <w:r w:rsidR="00040960" w:rsidRPr="000409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omplex 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40960">
              <w:rPr>
                <w:rFonts w:ascii="Times New Roman" w:hAnsi="Times New Roman"/>
                <w:sz w:val="24"/>
                <w:szCs w:val="24"/>
                <w:lang w:val="en-US"/>
              </w:rPr>
              <w:t>bject</w:t>
            </w:r>
            <w:r w:rsidR="000409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revision.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Political System of the UK.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UK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Parliament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Gerund. Its forms and functions.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British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Government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344B67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Gerund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="00344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Local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Authorities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Questions/questions tags/indirect questions</w:t>
            </w:r>
            <w:r w:rsidR="00344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revision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Political Parties of the UK.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344B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344B6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ausative, direct and indirect objects.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Elections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UK.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306EF3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redicative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lauses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Political System of the USA. Legislative Power in the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7647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="00764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7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mphatic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7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onstruction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Executive Power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51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Relative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lauses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Political Parties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Possessives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Elections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Quantifiers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Court System of Great Britain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Sequence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enses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Judicial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Hierarchy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peech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Jury.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Selection of the Trial Jury.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Jury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Britain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uestions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Kinds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cases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commands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requests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Classification of Offences and the Criminal courts.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Reporting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="00293F0A" w:rsidRPr="00194BBC">
              <w:rPr>
                <w:rFonts w:ascii="Times New Roman" w:hAnsi="Times New Roman"/>
                <w:sz w:val="24"/>
                <w:szCs w:val="24"/>
              </w:rPr>
              <w:t>erbs</w:t>
            </w:r>
            <w:proofErr w:type="spellEnd"/>
            <w:r w:rsidR="00293F0A"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Judges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Question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words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infinitive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Test.</w:t>
            </w:r>
          </w:p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Court System of the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9513AC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Conditionals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zero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The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Supreme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Court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Conditionals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513AC" w:rsidRPr="00194BBC">
              <w:rPr>
                <w:rFonts w:ascii="Times New Roman" w:hAnsi="Times New Roman"/>
                <w:sz w:val="24"/>
                <w:szCs w:val="24"/>
                <w:lang w:val="en-US"/>
              </w:rPr>
              <w:t>second, third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Federal Courts of the USA.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51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Conditionals:</w:t>
            </w:r>
            <w:r w:rsidR="00951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mixed, inverted.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Courts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Wishes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Proffession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Inversions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Lawyer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Unreal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Anglo-American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All the tenses of the active voice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Сommon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All the tenses of the passive voice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Equity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Modal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revision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Statute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The equivalents of the modal verbs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Histirical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Background of Anglo-American Law.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C1233E" w:rsidRDefault="00C1233E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tenses in time </w:t>
            </w:r>
            <w:proofErr w:type="gram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clauses(</w:t>
            </w:r>
            <w:proofErr w:type="gram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Studying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C123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t tenses 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Civil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Law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F10F0B" w:rsidRDefault="00F10F0B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tenses (revision).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Objectives of Civil and Cri 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inal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Law.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Verbals</w:t>
            </w:r>
            <w:proofErr w:type="spellEnd"/>
            <w:r w:rsidR="00C1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94BBC">
              <w:rPr>
                <w:rFonts w:ascii="Times New Roman" w:hAnsi="Times New Roman"/>
                <w:sz w:val="24"/>
                <w:szCs w:val="24"/>
              </w:rPr>
              <w:t>revision</w:t>
            </w:r>
            <w:proofErr w:type="spellEnd"/>
            <w:r w:rsidRPr="00194BB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Possible Overlap of Civil and Criminal Law.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F0A" w:rsidRPr="00F10F0B" w:rsidRDefault="00F10F0B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 preparation.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DF4D8F" w:rsidRDefault="00DF4D8F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470C4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4" w:rsidRPr="00194BBC" w:rsidRDefault="009470C4" w:rsidP="0092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0C4" w:rsidRPr="00194BBC" w:rsidRDefault="009470C4" w:rsidP="0092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4" w:rsidRPr="00194BBC" w:rsidRDefault="009470C4" w:rsidP="0092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4" w:rsidRDefault="009470C4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Pr="009470C4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 w:rsidRPr="009470C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D0D7D" w:rsidRPr="00AD0D7D" w:rsidRDefault="00AD0D7D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проведения интерактивных лекций.</w:t>
      </w:r>
    </w:p>
    <w:p w:rsidR="00293F0A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293F0A" w:rsidRPr="00AD0D7D">
        <w:rPr>
          <w:rFonts w:ascii="Times New Roman" w:hAnsi="Times New Roman"/>
          <w:sz w:val="28"/>
          <w:szCs w:val="28"/>
        </w:rPr>
        <w:t xml:space="preserve"> 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DVD- 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CD-проигрыватель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Телевизор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Проектор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Компьютер с выходом в сеть интернет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Экран для просмотра мультимедиа</w:t>
      </w:r>
    </w:p>
    <w:p w:rsidR="00602C77" w:rsidRP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Английский язык для юристов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learning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legal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english</w:t>
      </w:r>
      <w:proofErr w:type="spellEnd"/>
      <w:proofErr w:type="gramStart"/>
      <w:r>
        <w:rPr>
          <w:rFonts w:ascii="Times New Roman" w:hAnsi="Times New Roman"/>
          <w:color w:val="333333"/>
          <w:sz w:val="28"/>
          <w:szCs w:val="28"/>
        </w:rPr>
        <w:t>)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Л. В.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Ступникова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403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/66746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816362852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 для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юристов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И. И.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Чиронова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[и др.] ; под общ. ред. И. И.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Чироновой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399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23-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08-495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6592657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 для юристов и сотрудников правоохранительных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органов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Е. А. Макарова.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127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/867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6668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067B8" w:rsidRDefault="002067B8" w:rsidP="002067B8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Английский язык.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Professional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reading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law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economics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management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вузов / Е. Е.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Нужнова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М.: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149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Университеты России).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/58011023-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Professional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reading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law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economics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management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Е. Е.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Нужнова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М.: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144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26-43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4523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2067B8" w:rsidRPr="002D23B7" w:rsidRDefault="002067B8" w:rsidP="000D6B97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Митрошкина Т.В. Грамматика английского языка </w:t>
      </w:r>
      <w:r w:rsidRPr="000F16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Электронный ресурс</w:t>
      </w:r>
      <w:r w:rsidRPr="000F16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учебно-методическое пособие для студентов высших учебных заведений экономического профиля. –Минск: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ТетраСистемс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2013. – 304 с. Режим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доступа :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2" w:history="1"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iprbookshop</w:t>
        </w:r>
        <w:proofErr w:type="spellEnd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DB00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/28068</w:t>
        </w:r>
      </w:hyperlink>
      <w:r w:rsidRPr="000F16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ЭБС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IPRbooks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67B8" w:rsidRPr="002915D3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IT Services 13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Banbury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Road. British National Corpus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 xml:space="preserve">URL: http:// www.natcorp.ox.ac.uk/ (дата </w:t>
      </w:r>
      <w:proofErr w:type="gramStart"/>
      <w:r>
        <w:rPr>
          <w:rFonts w:ascii="Times New Roman" w:hAnsi="Times New Roman"/>
          <w:sz w:val="28"/>
          <w:szCs w:val="28"/>
        </w:rPr>
        <w:t>обращения :</w:t>
      </w:r>
      <w:proofErr w:type="gramEnd"/>
      <w:r>
        <w:rPr>
          <w:rFonts w:ascii="Times New Roman" w:hAnsi="Times New Roman"/>
          <w:sz w:val="28"/>
          <w:szCs w:val="28"/>
        </w:rPr>
        <w:t xml:space="preserve">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Visual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Dictionary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/Электронный ресурс/.</w:t>
      </w:r>
      <w:proofErr w:type="gramStart"/>
      <w:r>
        <w:rPr>
          <w:rFonts w:ascii="Times New Roman" w:hAnsi="Times New Roman"/>
          <w:sz w:val="28"/>
          <w:szCs w:val="28"/>
        </w:rPr>
        <w:t>URL :</w:t>
      </w:r>
      <w:proofErr w:type="gramEnd"/>
      <w:r>
        <w:rPr>
          <w:rFonts w:ascii="Times New Roman" w:hAnsi="Times New Roman"/>
          <w:sz w:val="28"/>
          <w:szCs w:val="28"/>
        </w:rPr>
        <w:t xml:space="preserve"> http://visiual.merriam-webster.com/ (дата обращения: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Tagxedo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-Word Cloud with Styles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>URL:http://www.tagxedo.com/ (дата обращения: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Skell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English language learning-Sketch Engine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 xml:space="preserve">URL: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//skell.sketchengine.co.uk/</w:t>
      </w:r>
      <w:proofErr w:type="spellStart"/>
      <w:r>
        <w:rPr>
          <w:rFonts w:ascii="Times New Roman" w:hAnsi="Times New Roman"/>
          <w:sz w:val="28"/>
          <w:szCs w:val="28"/>
        </w:rPr>
        <w:t>run.cgi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skell</w:t>
      </w:r>
      <w:proofErr w:type="spellEnd"/>
      <w:r>
        <w:rPr>
          <w:rFonts w:ascii="Times New Roman" w:hAnsi="Times New Roman"/>
          <w:sz w:val="28"/>
          <w:szCs w:val="28"/>
        </w:rPr>
        <w:t xml:space="preserve"> (дата </w:t>
      </w:r>
      <w:proofErr w:type="gramStart"/>
      <w:r>
        <w:rPr>
          <w:rFonts w:ascii="Times New Roman" w:hAnsi="Times New Roman"/>
          <w:sz w:val="28"/>
          <w:szCs w:val="28"/>
        </w:rPr>
        <w:t>обращения:  09.09.2016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Oxford Dictionaries-Dictionary, Thesaurus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,&amp;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Grammar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URL: http: //www.oxforddictionaries.com/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  <w:lang w:val="en-US"/>
        </w:rPr>
        <w:t>: 09.09.2016).</w:t>
      </w: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7FCE" w:rsidRPr="001333DE" w:rsidRDefault="00AB7FCE" w:rsidP="008E00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F145B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55" w:rsidRPr="007110FC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коммуникативные стратегии поведения в соответствии с условиями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различные типы дискурса;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оперировать языковыми средствами для достижения необходимого результата.</w:t>
            </w:r>
          </w:p>
          <w:p w:rsidR="00602C77" w:rsidRDefault="00602C77" w:rsidP="006E3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Тестирование.</w:t>
            </w:r>
          </w:p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Монологическое высказывание.</w:t>
            </w:r>
          </w:p>
          <w:p w:rsidR="00AD0D7D" w:rsidRPr="00F145B1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Дискуссия.</w:t>
            </w:r>
          </w:p>
        </w:tc>
      </w:tr>
      <w:tr w:rsidR="00F145B1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B1" w:rsidRDefault="00F145B1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особенности коммуникативного поведения устного и письменного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стратегии и тактики иноязычного коммуникативного поведения.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5B1" w:rsidRPr="00F145B1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исьменные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8E003A" w:rsidRDefault="008E003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18"/>
      </w:tblGrid>
      <w:tr w:rsidR="008E003A" w:rsidRPr="005A0F36" w:rsidTr="00927B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8E003A" w:rsidRPr="005A0F36" w:rsidTr="00927B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3A" w:rsidRPr="005A0F36" w:rsidRDefault="008E003A" w:rsidP="00927B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8E003A" w:rsidRDefault="008E003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 w:rsidSect="0098658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46" w:rsidRDefault="005A0146" w:rsidP="00602C77">
      <w:pPr>
        <w:spacing w:after="0" w:line="240" w:lineRule="auto"/>
      </w:pPr>
      <w:r>
        <w:separator/>
      </w:r>
    </w:p>
  </w:endnote>
  <w:endnote w:type="continuationSeparator" w:id="0">
    <w:p w:rsidR="005A0146" w:rsidRDefault="005A0146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AB7FCE" w:rsidRDefault="00B11D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B7FCE" w:rsidRDefault="00AB7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46" w:rsidRDefault="005A0146" w:rsidP="00602C77">
      <w:pPr>
        <w:spacing w:after="0" w:line="240" w:lineRule="auto"/>
      </w:pPr>
      <w:r>
        <w:separator/>
      </w:r>
    </w:p>
  </w:footnote>
  <w:footnote w:type="continuationSeparator" w:id="0">
    <w:p w:rsidR="005A0146" w:rsidRDefault="005A0146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AB4"/>
    <w:multiLevelType w:val="hybridMultilevel"/>
    <w:tmpl w:val="D39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0820"/>
    <w:multiLevelType w:val="hybridMultilevel"/>
    <w:tmpl w:val="B8F8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7F00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2C21"/>
    <w:rsid w:val="00040960"/>
    <w:rsid w:val="000A45F5"/>
    <w:rsid w:val="000D6B97"/>
    <w:rsid w:val="000E5E9E"/>
    <w:rsid w:val="000F16D9"/>
    <w:rsid w:val="00125BA6"/>
    <w:rsid w:val="001333DE"/>
    <w:rsid w:val="001379FE"/>
    <w:rsid w:val="001763CC"/>
    <w:rsid w:val="00194BBC"/>
    <w:rsid w:val="001B0DDD"/>
    <w:rsid w:val="001E6DF2"/>
    <w:rsid w:val="001F3D95"/>
    <w:rsid w:val="001F7D8F"/>
    <w:rsid w:val="002067B8"/>
    <w:rsid w:val="00250CE0"/>
    <w:rsid w:val="002915D3"/>
    <w:rsid w:val="00293F0A"/>
    <w:rsid w:val="0029604C"/>
    <w:rsid w:val="002D23B7"/>
    <w:rsid w:val="002F0FDF"/>
    <w:rsid w:val="00306EF3"/>
    <w:rsid w:val="00344B67"/>
    <w:rsid w:val="003505A2"/>
    <w:rsid w:val="0035633F"/>
    <w:rsid w:val="00390F81"/>
    <w:rsid w:val="003E3B38"/>
    <w:rsid w:val="003E6A89"/>
    <w:rsid w:val="004039C6"/>
    <w:rsid w:val="004B18B0"/>
    <w:rsid w:val="00544BF5"/>
    <w:rsid w:val="005A0146"/>
    <w:rsid w:val="005E1079"/>
    <w:rsid w:val="00602C77"/>
    <w:rsid w:val="00610C8D"/>
    <w:rsid w:val="00636B80"/>
    <w:rsid w:val="006E3E55"/>
    <w:rsid w:val="007110FC"/>
    <w:rsid w:val="0076477B"/>
    <w:rsid w:val="00784E55"/>
    <w:rsid w:val="007B718B"/>
    <w:rsid w:val="007D665D"/>
    <w:rsid w:val="007F0859"/>
    <w:rsid w:val="00877E2E"/>
    <w:rsid w:val="008A62DD"/>
    <w:rsid w:val="008C4725"/>
    <w:rsid w:val="008D3449"/>
    <w:rsid w:val="008E003A"/>
    <w:rsid w:val="00901370"/>
    <w:rsid w:val="00927B9C"/>
    <w:rsid w:val="00933217"/>
    <w:rsid w:val="009362FF"/>
    <w:rsid w:val="009470C4"/>
    <w:rsid w:val="009513AC"/>
    <w:rsid w:val="0098658D"/>
    <w:rsid w:val="00AB7FCE"/>
    <w:rsid w:val="00AD0D7D"/>
    <w:rsid w:val="00B00DB7"/>
    <w:rsid w:val="00B11D27"/>
    <w:rsid w:val="00B42CD3"/>
    <w:rsid w:val="00B77759"/>
    <w:rsid w:val="00B92C45"/>
    <w:rsid w:val="00B97E98"/>
    <w:rsid w:val="00BB7168"/>
    <w:rsid w:val="00BF518E"/>
    <w:rsid w:val="00C1233E"/>
    <w:rsid w:val="00C62DF2"/>
    <w:rsid w:val="00C654FD"/>
    <w:rsid w:val="00C93827"/>
    <w:rsid w:val="00DA758C"/>
    <w:rsid w:val="00DD3AC3"/>
    <w:rsid w:val="00DF4D8F"/>
    <w:rsid w:val="00E069A6"/>
    <w:rsid w:val="00E16598"/>
    <w:rsid w:val="00E91D52"/>
    <w:rsid w:val="00EA5914"/>
    <w:rsid w:val="00EB372C"/>
    <w:rsid w:val="00EC48DC"/>
    <w:rsid w:val="00ED79CE"/>
    <w:rsid w:val="00EE765E"/>
    <w:rsid w:val="00F10F0B"/>
    <w:rsid w:val="00F145B1"/>
    <w:rsid w:val="00F1753D"/>
    <w:rsid w:val="00F2569C"/>
    <w:rsid w:val="00F617E3"/>
    <w:rsid w:val="00F63B0B"/>
    <w:rsid w:val="00FC47E1"/>
    <w:rsid w:val="00FE0C67"/>
    <w:rsid w:val="00FF31FD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116A-1CD3-483E-B7F3-372A453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A79A5F23-ED08-495A-AB76-D6592657C22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66746DD8-88F5-4BA5-BEA1-D2C816362852" TargetMode="External"/><Relationship Id="rId12" Type="http://schemas.openxmlformats.org/officeDocument/2006/relationships/hyperlink" Target="http://www.iprbookshop.ru/28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2EC202DB-CF26-43B1-A418-EE7E12F4523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58011023-AE25-4B27-9DA4-EC19B66B6E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67F4E5B-10BC-4A98-B0A4-5A8E6668F7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2018-01-23T12:23:00Z</dcterms:created>
  <dcterms:modified xsi:type="dcterms:W3CDTF">2018-05-22T08:17:00Z</dcterms:modified>
</cp:coreProperties>
</file>