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5E" w:rsidRDefault="00E23E8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образовательное учреждение высшего образования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«Национальный исследовательский Нижегородский государственный 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университет им. Н.И. Лобачевского»</w:t>
      </w:r>
    </w:p>
    <w:p w:rsidR="00DB5C5E" w:rsidRDefault="00DB5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B5C5E" w:rsidRDefault="00DB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Ind w:w="468" w:type="dxa"/>
        <w:tblCellMar>
          <w:left w:w="10" w:type="dxa"/>
          <w:right w:w="10" w:type="dxa"/>
        </w:tblCellMar>
        <w:tblLook w:val="04A0"/>
      </w:tblPr>
      <w:tblGrid>
        <w:gridCol w:w="8820"/>
      </w:tblGrid>
      <w:tr w:rsidR="00DB5C5E" w:rsidTr="00C2542A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E5EF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Радиофизический факультет</w:t>
            </w:r>
          </w:p>
        </w:tc>
      </w:tr>
    </w:tbl>
    <w:p w:rsidR="00DB5C5E" w:rsidRDefault="00DB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B5C5E" w:rsidRDefault="00DB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5EFD" w:rsidRDefault="003E5EFD" w:rsidP="003E5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14424">
        <w:rPr>
          <w:rFonts w:ascii="Times New Roman" w:hAnsi="Times New Roman"/>
          <w:sz w:val="28"/>
          <w:szCs w:val="28"/>
        </w:rPr>
        <w:t>УТВЕРЖДАЮ</w:t>
      </w:r>
    </w:p>
    <w:p w:rsidR="003E5EFD" w:rsidRDefault="003E5EFD" w:rsidP="003E5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5EFD" w:rsidRDefault="003E5EFD" w:rsidP="003E5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Декан______________Матросов В.В.</w:t>
      </w:r>
    </w:p>
    <w:p w:rsidR="003E5EFD" w:rsidRDefault="003E5EFD" w:rsidP="003E5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5EFD" w:rsidRPr="00A14424" w:rsidRDefault="003E5EFD" w:rsidP="003E5E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августа </w:t>
      </w:r>
      <w:r w:rsidR="00E80C13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B5C5E" w:rsidRDefault="00DB5C5E">
      <w:pPr>
        <w:tabs>
          <w:tab w:val="left" w:pos="5670"/>
        </w:tabs>
        <w:ind w:left="5670" w:hanging="567"/>
        <w:rPr>
          <w:rFonts w:ascii="Times New Roman" w:eastAsia="Times New Roman" w:hAnsi="Times New Roman" w:cs="Times New Roman"/>
          <w:sz w:val="24"/>
        </w:rPr>
      </w:pPr>
    </w:p>
    <w:p w:rsidR="00DB5C5E" w:rsidRDefault="00DB5C5E">
      <w:pPr>
        <w:tabs>
          <w:tab w:val="left" w:pos="5670"/>
        </w:tabs>
        <w:rPr>
          <w:rFonts w:ascii="Times New Roman" w:eastAsia="Times New Roman" w:hAnsi="Times New Roman" w:cs="Times New Roman"/>
          <w:sz w:val="24"/>
        </w:rPr>
      </w:pPr>
    </w:p>
    <w:p w:rsidR="00DB5C5E" w:rsidRDefault="00E23E89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Рабочая программа дисциплины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9571"/>
      </w:tblGrid>
      <w:tr w:rsidR="00DB5C5E" w:rsidTr="00E23E89">
        <w:trPr>
          <w:jc w:val="center"/>
        </w:trPr>
        <w:tc>
          <w:tcPr>
            <w:tcW w:w="992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Устройства приёма и обработки сигналов</w:t>
            </w:r>
          </w:p>
        </w:tc>
      </w:tr>
    </w:tbl>
    <w:p w:rsidR="00DB5C5E" w:rsidRDefault="00E23E89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(наименование дисциплины (модуля))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высшего образования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4860"/>
      </w:tblGrid>
      <w:tr w:rsidR="00DB5C5E" w:rsidTr="00E23E89">
        <w:trPr>
          <w:jc w:val="center"/>
        </w:trPr>
        <w:tc>
          <w:tcPr>
            <w:tcW w:w="48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Специалитет</w:t>
            </w:r>
          </w:p>
        </w:tc>
      </w:tr>
    </w:tbl>
    <w:p w:rsidR="00DB5C5E" w:rsidRDefault="00E23E89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(бакалавриат / магистратура / специалитет)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подготовки / специальность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8820"/>
      </w:tblGrid>
      <w:tr w:rsidR="00DB5C5E" w:rsidTr="00E23E89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11.05.02 «Специальные радиотехнические системы»</w:t>
            </w:r>
          </w:p>
        </w:tc>
      </w:tr>
    </w:tbl>
    <w:p w:rsidR="00DB5C5E" w:rsidRDefault="00E23E89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(указывается код и наименование направления подготовки / специальности)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Направленность образовательной программы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8820"/>
      </w:tblGrid>
      <w:tr w:rsidR="00DB5C5E" w:rsidTr="00E23E89">
        <w:trPr>
          <w:jc w:val="center"/>
        </w:trPr>
        <w:tc>
          <w:tcPr>
            <w:tcW w:w="882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«Радиотехнические системы и комплексы специального назначения»</w:t>
            </w:r>
          </w:p>
        </w:tc>
      </w:tr>
    </w:tbl>
    <w:p w:rsidR="00DB5C5E" w:rsidRDefault="00E23E89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(указывается профиль / магистерская программа / специализация)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Квалификация (степень)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4860"/>
      </w:tblGrid>
      <w:tr w:rsidR="00DB5C5E" w:rsidTr="00E23E89">
        <w:trPr>
          <w:jc w:val="center"/>
        </w:trPr>
        <w:tc>
          <w:tcPr>
            <w:tcW w:w="48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Специалист</w:t>
            </w:r>
          </w:p>
        </w:tc>
      </w:tr>
    </w:tbl>
    <w:p w:rsidR="00DB5C5E" w:rsidRDefault="00E23E89">
      <w:pPr>
        <w:spacing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 / магистр / специалист)</w:t>
      </w: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 обучения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4860"/>
      </w:tblGrid>
      <w:tr w:rsidR="00DB5C5E" w:rsidTr="00E23E89">
        <w:trPr>
          <w:jc w:val="center"/>
        </w:trPr>
        <w:tc>
          <w:tcPr>
            <w:tcW w:w="486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очная</w:t>
            </w:r>
          </w:p>
        </w:tc>
      </w:tr>
    </w:tbl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(очная / очно-заочная / заочная)</w:t>
      </w:r>
    </w:p>
    <w:p w:rsidR="00DB5C5E" w:rsidRDefault="00DB5C5E">
      <w:pPr>
        <w:spacing w:after="120"/>
        <w:jc w:val="center"/>
        <w:rPr>
          <w:rFonts w:ascii="Times New Roman" w:eastAsia="Times New Roman" w:hAnsi="Times New Roman" w:cs="Times New Roman"/>
          <w:sz w:val="28"/>
        </w:rPr>
      </w:pPr>
    </w:p>
    <w:p w:rsidR="00DB5C5E" w:rsidRDefault="00DB5C5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5C5E" w:rsidRDefault="00E23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Нижний Новгород</w:t>
      </w:r>
    </w:p>
    <w:p w:rsidR="00DB5C5E" w:rsidRDefault="00E80C1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2021</w:t>
      </w:r>
    </w:p>
    <w:p w:rsidR="00DB5C5E" w:rsidRDefault="00E23E8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B5C5E" w:rsidRDefault="00E23E89" w:rsidP="003E5EFD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Место и цели дисциплины (модуля) в структуре ОПОП</w:t>
      </w:r>
    </w:p>
    <w:p w:rsidR="00DB5C5E" w:rsidRDefault="00E23E89" w:rsidP="003E5EFD">
      <w:pPr>
        <w:tabs>
          <w:tab w:val="left" w:pos="0"/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Дисциплина относится к базовой части ОПОП и обязательна для освоения в 7 семестре 4 года обучения.</w:t>
      </w:r>
    </w:p>
    <w:p w:rsidR="00DB5C5E" w:rsidRDefault="00E23E89" w:rsidP="003E5EFD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Целями  освоения дисциплины являются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DB5C5E" w:rsidRDefault="00E23E89" w:rsidP="003E5EFD">
      <w:pPr>
        <w:tabs>
          <w:tab w:val="left" w:pos="142"/>
          <w:tab w:val="left" w:pos="64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теоретическое знакомство с основными принципами работы </w:t>
      </w:r>
      <w:r>
        <w:rPr>
          <w:rFonts w:ascii="Times New Roman" w:eastAsia="Times New Roman" w:hAnsi="Times New Roman" w:cs="Times New Roman"/>
          <w:b/>
          <w:sz w:val="24"/>
        </w:rPr>
        <w:t>устройств приёма и обработки сигналов</w:t>
      </w:r>
      <w:r>
        <w:rPr>
          <w:rFonts w:ascii="Times New Roman" w:eastAsia="Times New Roman" w:hAnsi="Times New Roman" w:cs="Times New Roman"/>
          <w:sz w:val="24"/>
        </w:rPr>
        <w:t>, входящих в состав радиотехнических систем различного назначения;</w:t>
      </w:r>
    </w:p>
    <w:p w:rsidR="00DB5C5E" w:rsidRDefault="00E23E89" w:rsidP="003E5EFD">
      <w:pPr>
        <w:tabs>
          <w:tab w:val="left" w:pos="142"/>
          <w:tab w:val="left" w:pos="64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изучение принципов построения, методов проектирования и способов применения </w:t>
      </w:r>
      <w:r>
        <w:rPr>
          <w:rFonts w:ascii="Times New Roman" w:eastAsia="Times New Roman" w:hAnsi="Times New Roman" w:cs="Times New Roman"/>
          <w:b/>
          <w:sz w:val="24"/>
        </w:rPr>
        <w:t>устройств приёма и обработки сигналов</w:t>
      </w:r>
      <w:r>
        <w:rPr>
          <w:rFonts w:ascii="Times New Roman" w:eastAsia="Times New Roman" w:hAnsi="Times New Roman" w:cs="Times New Roman"/>
          <w:sz w:val="24"/>
        </w:rPr>
        <w:t>, методов их расчёта и повышения эффективности;</w:t>
      </w:r>
    </w:p>
    <w:p w:rsidR="00DB5C5E" w:rsidRDefault="00E23E89" w:rsidP="003E5EFD">
      <w:pPr>
        <w:tabs>
          <w:tab w:val="left" w:pos="142"/>
          <w:tab w:val="left" w:pos="64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получение практических навыков оценки основных характеристик </w:t>
      </w:r>
      <w:r>
        <w:rPr>
          <w:rFonts w:ascii="Times New Roman" w:eastAsia="Times New Roman" w:hAnsi="Times New Roman" w:cs="Times New Roman"/>
          <w:b/>
          <w:sz w:val="24"/>
        </w:rPr>
        <w:t>радиоприёмных устройств</w:t>
      </w:r>
      <w:r>
        <w:rPr>
          <w:rFonts w:ascii="Times New Roman" w:eastAsia="Times New Roman" w:hAnsi="Times New Roman" w:cs="Times New Roman"/>
          <w:sz w:val="24"/>
        </w:rPr>
        <w:t>, входящих в состав радиотехнических систем различного назначения.</w:t>
      </w:r>
    </w:p>
    <w:p w:rsidR="00DB5C5E" w:rsidRDefault="00DB5C5E" w:rsidP="003E5EFD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B5C5E" w:rsidRDefault="00E23E89" w:rsidP="003E5EFD">
      <w:pPr>
        <w:numPr>
          <w:ilvl w:val="0"/>
          <w:numId w:val="2"/>
        </w:num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 </w:t>
      </w:r>
    </w:p>
    <w:p w:rsidR="00DB5C5E" w:rsidRDefault="00DB5C5E" w:rsidP="003E5EF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hd w:val="clear" w:color="auto" w:fill="FFFF0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419"/>
        <w:gridCol w:w="6054"/>
      </w:tblGrid>
      <w:tr w:rsidR="00DB5C5E" w:rsidRPr="003E5EFD" w:rsidTr="00A547EC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>
            <w:pPr>
              <w:tabs>
                <w:tab w:val="left" w:pos="-332"/>
                <w:tab w:val="left" w:pos="426"/>
              </w:tabs>
              <w:spacing w:before="120" w:after="0" w:line="240" w:lineRule="auto"/>
              <w:ind w:left="108"/>
              <w:jc w:val="center"/>
            </w:pPr>
            <w:r w:rsidRPr="003E5EFD">
              <w:rPr>
                <w:rFonts w:ascii="Times New Roman" w:eastAsia="Times New Roman" w:hAnsi="Times New Roman" w:cs="Times New Roman"/>
                <w:b/>
              </w:rPr>
              <w:t>Формируемые компетенции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>
            <w:pPr>
              <w:tabs>
                <w:tab w:val="left" w:pos="-54"/>
                <w:tab w:val="left" w:pos="426"/>
              </w:tabs>
              <w:spacing w:after="0" w:line="240" w:lineRule="auto"/>
              <w:ind w:left="57"/>
              <w:jc w:val="center"/>
            </w:pPr>
            <w:r w:rsidRPr="003E5EFD">
              <w:rPr>
                <w:rFonts w:ascii="Times New Roman" w:eastAsia="Times New Roman" w:hAnsi="Times New Roman" w:cs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DB5C5E" w:rsidRPr="003E5EFD" w:rsidTr="003E5EFD"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426"/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E5EFD">
              <w:rPr>
                <w:rFonts w:ascii="Times New Roman" w:eastAsia="Times New Roman" w:hAnsi="Times New Roman" w:cs="Times New Roman"/>
                <w:i/>
              </w:rPr>
              <w:t>ПК-</w:t>
            </w:r>
            <w:r w:rsidR="00A547EC" w:rsidRPr="003E5EFD">
              <w:rPr>
                <w:rFonts w:ascii="Times New Roman" w:eastAsia="Times New Roman" w:hAnsi="Times New Roman" w:cs="Times New Roman"/>
                <w:i/>
              </w:rPr>
              <w:t>2</w:t>
            </w:r>
            <w:r w:rsidRPr="003E5EF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DB5C5E" w:rsidRPr="003E5EFD" w:rsidRDefault="00A547EC" w:rsidP="003E5EFD">
            <w:pPr>
              <w:tabs>
                <w:tab w:val="left" w:pos="426"/>
                <w:tab w:val="left" w:pos="459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проводить математическое и компьютерное моделирования, моделирование, а также экспериментальные исследования объектов и процессов в целях анализа и оптимизации параметров</w:t>
            </w:r>
            <w:r w:rsidR="003E5EF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 и апробации перспективных технических решений</w:t>
            </w:r>
          </w:p>
          <w:p w:rsidR="00DB5C5E" w:rsidRPr="003E5EFD" w:rsidRDefault="00E23E89" w:rsidP="003E5EFD">
            <w:pPr>
              <w:tabs>
                <w:tab w:val="left" w:pos="426"/>
                <w:tab w:val="left" w:pos="459"/>
              </w:tabs>
              <w:spacing w:after="0" w:line="240" w:lineRule="auto"/>
              <w:ind w:left="33"/>
              <w:jc w:val="both"/>
            </w:pPr>
            <w:r w:rsidRPr="003E5EFD">
              <w:rPr>
                <w:rFonts w:ascii="Times New Roman" w:eastAsia="Times New Roman" w:hAnsi="Times New Roman" w:cs="Times New Roman"/>
                <w:i/>
              </w:rPr>
              <w:t>Этап освоения: базовый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EFD" w:rsidRDefault="00A547EC" w:rsidP="003E5EFD">
            <w:pPr>
              <w:tabs>
                <w:tab w:val="left" w:pos="578"/>
              </w:tabs>
              <w:spacing w:after="0" w:line="240" w:lineRule="auto"/>
              <w:ind w:left="11" w:right="-34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З1(ПК-2) Знать основы моделирования и компьютерного проектирования радиоэлектронных средств, стандартные пакеты прикладных программ, ориентированных на</w:t>
            </w:r>
            <w:r w:rsidR="003E5EF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решение научных и проектных задач радиоэлектроники.</w:t>
            </w:r>
          </w:p>
          <w:p w:rsidR="00DB5C5E" w:rsidRPr="003E5EFD" w:rsidRDefault="00A547EC" w:rsidP="003E5EFD">
            <w:pPr>
              <w:tabs>
                <w:tab w:val="left" w:pos="578"/>
              </w:tabs>
              <w:spacing w:after="0" w:line="240" w:lineRule="auto"/>
              <w:ind w:left="11" w:right="-34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З2(ПК-2) Знать математические модели процессов</w:t>
            </w:r>
            <w:r w:rsidR="003E5EF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и явлений, лежащих в основе принципов действия радиоэлектронных средств</w:t>
            </w:r>
          </w:p>
          <w:p w:rsidR="003E5EFD" w:rsidRDefault="00A547EC" w:rsidP="003E5EFD">
            <w:pPr>
              <w:tabs>
                <w:tab w:val="left" w:pos="578"/>
              </w:tabs>
              <w:spacing w:after="0" w:line="240" w:lineRule="auto"/>
              <w:ind w:left="11" w:right="-34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У1(ПК-2) Уметь применять компьютерные системы и пакеты прикладных программ для проектирования и моделирования</w:t>
            </w:r>
            <w:r w:rsidR="003E5EF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радиоэлектронных средств.</w:t>
            </w:r>
          </w:p>
          <w:p w:rsidR="00A547EC" w:rsidRPr="003E5EFD" w:rsidRDefault="00A547EC" w:rsidP="003E5EFD">
            <w:pPr>
              <w:tabs>
                <w:tab w:val="left" w:pos="578"/>
              </w:tabs>
              <w:spacing w:after="0" w:line="240" w:lineRule="auto"/>
              <w:ind w:left="11" w:right="-34"/>
              <w:jc w:val="both"/>
            </w:pPr>
            <w:r w:rsidRPr="003E5EFD">
              <w:rPr>
                <w:rStyle w:val="fontstyle01"/>
                <w:rFonts w:ascii="Times New Roman" w:hAnsi="Times New Roman"/>
                <w:sz w:val="22"/>
                <w:szCs w:val="22"/>
              </w:rPr>
              <w:t>У2(ПК-2) Уметь проводить экспериментальные исследования в целях анализа и оптимизации параметров радиоэлектронных средств и апробации перспективных технических решений</w:t>
            </w:r>
          </w:p>
        </w:tc>
      </w:tr>
    </w:tbl>
    <w:p w:rsidR="00DB5C5E" w:rsidRDefault="00DB5C5E" w:rsidP="003E5EFD">
      <w:pPr>
        <w:tabs>
          <w:tab w:val="left" w:pos="82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B5C5E" w:rsidRDefault="00E23E89" w:rsidP="003E5EF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-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Структура и содержание дисциплины </w:t>
      </w:r>
    </w:p>
    <w:p w:rsidR="00DB5C5E" w:rsidRDefault="00E23E89" w:rsidP="003E5EFD">
      <w:pPr>
        <w:tabs>
          <w:tab w:val="left" w:pos="-567"/>
          <w:tab w:val="left" w:pos="0"/>
        </w:tabs>
        <w:spacing w:after="0" w:line="240" w:lineRule="auto"/>
        <w:ind w:left="-284" w:right="-711" w:firstLine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Объём дисциплины составляет 4 зачётные единицы, всего – 108 часов, из которых 50 часов составляет контактная работа обучающегося с преподавателем (32 часов занятия лекционного типа, 16 часов практические занятия), 22 часа составляет самостоятельная работа обучающегося и 36 часов контроль.</w:t>
      </w:r>
    </w:p>
    <w:p w:rsidR="00DB5C5E" w:rsidRDefault="00DB5C5E" w:rsidP="003E5EFD">
      <w:pPr>
        <w:tabs>
          <w:tab w:val="left" w:pos="-567"/>
          <w:tab w:val="left" w:pos="0"/>
        </w:tabs>
        <w:spacing w:after="0" w:line="240" w:lineRule="auto"/>
        <w:ind w:left="-284" w:right="-711" w:firstLine="425"/>
        <w:jc w:val="both"/>
        <w:rPr>
          <w:rFonts w:ascii="Times New Roman" w:eastAsia="Times New Roman" w:hAnsi="Times New Roman" w:cs="Times New Roman"/>
          <w:sz w:val="24"/>
        </w:rPr>
      </w:pPr>
    </w:p>
    <w:p w:rsidR="003E5EFD" w:rsidRDefault="003E5EF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DB5C5E" w:rsidRDefault="00E23E89" w:rsidP="003E5EFD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Содержание дисциплины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677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82"/>
        <w:gridCol w:w="459"/>
        <w:gridCol w:w="474"/>
      </w:tblGrid>
      <w:tr w:rsidR="00DB5C5E" w:rsidRPr="003E5EFD" w:rsidTr="003E5EFD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и краткое содержание разделов и тем дисциплины (модуля),</w:t>
            </w:r>
          </w:p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B5C5E" w:rsidRPr="003E5EFD" w:rsidRDefault="00E23E89" w:rsidP="003E5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форма промежуточной аттестации по дисциплине (модулю)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 (часы)</w:t>
            </w:r>
          </w:p>
        </w:tc>
        <w:tc>
          <w:tcPr>
            <w:tcW w:w="64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том числе</w:t>
            </w:r>
          </w:p>
        </w:tc>
      </w:tr>
      <w:tr w:rsidR="00DB5C5E" w:rsidRPr="003E5EFD" w:rsidTr="003E5EFD">
        <w:trPr>
          <w:tblHeader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Самостоятельная работа обучающегося, часы</w:t>
            </w:r>
          </w:p>
        </w:tc>
      </w:tr>
      <w:tr w:rsidR="00DB5C5E" w:rsidRPr="003E5EFD" w:rsidTr="003E5EFD">
        <w:trPr>
          <w:tblHeader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Занятия</w:t>
            </w:r>
          </w:p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лекционного</w:t>
            </w:r>
          </w:p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Занятия</w:t>
            </w:r>
          </w:p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семинарского</w:t>
            </w:r>
          </w:p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Занятия</w:t>
            </w:r>
          </w:p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лабораторного</w:t>
            </w:r>
          </w:p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5C5E" w:rsidRPr="003E5EFD" w:rsidTr="003E5EFD">
        <w:trPr>
          <w:cantSplit/>
          <w:trHeight w:val="1334"/>
          <w:tblHeader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Очное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Очно-заочное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Заочное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Очное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Очно-заочное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Заочное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Очное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Очно-заочное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Заочное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Очное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Очно-заочное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Заочное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Очное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Очно-заочное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Заочное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Очное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Очно-заочное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textDirection w:val="btLr"/>
            <w:vAlign w:val="center"/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Заочное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 1</w:t>
            </w:r>
          </w:p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определения. Частотные диапазоны. Структурная схема радиоприёмного устройства. Аналоговые и цифровые РПУ. Классификация и Основные технические характеристики РПУ.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left="-57" w:right="-57"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 2</w:t>
            </w:r>
          </w:p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Шумы пассивных и активных элементов электрических цепей. Эквивалентная схема источника шума. Шумы многокаскадной схемы. Шумы РПУ. Связь технических характеристик и с шумовыми свойствами РПУ.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left="-57" w:right="-57"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 3</w:t>
            </w:r>
          </w:p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Входные цепи РПУ и эквивалентные схемы. Назначение и характеристики входных цепей (ВЦ). Особенности входных устройств различных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left="-57" w:right="-57"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 4</w:t>
            </w:r>
          </w:p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Классификация усилителей. Схемы УРЧ. Регенеративный усилитель. Каскодная схема, дифференциальный усилитель. Эквивалентная схема УРЧ. ОС и устойчивость резонансного усилителя. Малошумящие усилители.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left="-57" w:right="-57"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 5</w:t>
            </w:r>
          </w:p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принципы преобразования и схемы преобразователей частоты (ПЧ).Общие принципы гетеродинного преобразования частоты. Эквивалентная схема и параметры преобразователей частоты. Частотная характеристика преобразователя. Линейный и нелинейный режимы работы ПЧ. Побочные каналы преобразования. Основные типы преобразователей частоты. Гетеродины в преобразователях частоты.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left="-57" w:right="-57"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 6.</w:t>
            </w:r>
          </w:p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УПЧ с распределенной избирательностью. Усилители ПЧ с фильтрами сосредоточенной селекции.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left="-57" w:right="-57"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Тема 7</w:t>
            </w:r>
          </w:p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Теория детектирования сигналов. Детектирование непрерывных сигналов. Детектирование импульсных сигналов. Искажения при детектировании АМ-сигналов. Схемы амплитудных детекторов. Параметрический амплитудный детектор.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left="-57" w:right="-57"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B5C5E" w:rsidRPr="003E5EFD" w:rsidTr="003E5EF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В т.ч.текущий контроль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E23E89" w:rsidP="003E5EFD">
            <w:pPr>
              <w:spacing w:after="0" w:line="240" w:lineRule="auto"/>
              <w:ind w:firstLine="720"/>
              <w:jc w:val="center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left="-57" w:right="-57"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left w:w="108" w:type="dxa"/>
              <w:right w:w="108" w:type="dxa"/>
            </w:tcMar>
            <w:vAlign w:val="center"/>
          </w:tcPr>
          <w:p w:rsidR="00DB5C5E" w:rsidRPr="003E5EFD" w:rsidRDefault="00DB5C5E" w:rsidP="003E5EFD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B5C5E" w:rsidRPr="003E5EF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Pr="003E5EFD" w:rsidRDefault="00E23E89" w:rsidP="003E5EFD">
            <w:pPr>
              <w:tabs>
                <w:tab w:val="left" w:pos="822"/>
              </w:tabs>
              <w:spacing w:after="0" w:line="240" w:lineRule="auto"/>
              <w:ind w:firstLine="720"/>
              <w:jc w:val="both"/>
              <w:rPr>
                <w:sz w:val="18"/>
                <w:szCs w:val="18"/>
              </w:rPr>
            </w:pPr>
            <w:r w:rsidRPr="003E5E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Промежуточная аттестация - </w:t>
            </w:r>
            <w:r w:rsidRPr="003E5E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Зачёт</w:t>
            </w:r>
          </w:p>
        </w:tc>
      </w:tr>
    </w:tbl>
    <w:p w:rsidR="00DB5C5E" w:rsidRPr="003E5EFD" w:rsidRDefault="00DB5C5E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C5E" w:rsidRPr="003E5EFD" w:rsidRDefault="00E23E89" w:rsidP="003E5EFD">
      <w:pPr>
        <w:numPr>
          <w:ilvl w:val="0"/>
          <w:numId w:val="4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технологии</w:t>
      </w:r>
    </w:p>
    <w:p w:rsidR="00DB5C5E" w:rsidRPr="003E5EFD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практических занятий по выполнению лабораторных работ.</w:t>
      </w:r>
    </w:p>
    <w:p w:rsidR="00DB5C5E" w:rsidRPr="003E5EFD" w:rsidRDefault="00E23E89" w:rsidP="003E5EF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технологии, способствующие формированию компетенций.</w:t>
      </w:r>
    </w:p>
    <w:p w:rsidR="00DB5C5E" w:rsidRPr="003E5EFD" w:rsidRDefault="00E23E89" w:rsidP="003E5E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A. Используемые на занятиях лекционного типа: </w:t>
      </w:r>
    </w:p>
    <w:p w:rsidR="00DB5C5E" w:rsidRPr="003E5EFD" w:rsidRDefault="00E23E89" w:rsidP="003E5E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 лекции с проблемным изложением учебного материала.</w:t>
      </w:r>
    </w:p>
    <w:p w:rsidR="00DB5C5E" w:rsidRPr="003E5EFD" w:rsidRDefault="00E23E89" w:rsidP="003E5E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Б. Используемые на занятиях практического типа: </w:t>
      </w:r>
    </w:p>
    <w:p w:rsidR="00DB5C5E" w:rsidRPr="003E5EFD" w:rsidRDefault="00E23E89" w:rsidP="003E5E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- регламентированная самостоятельная деятельность студентов; </w:t>
      </w:r>
    </w:p>
    <w:p w:rsidR="00DB5C5E" w:rsidRPr="003E5EFD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DB5C5E" w:rsidRPr="003E5EFD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В аудиторных и лекционных занятиях возможно использование мультимедийного проектора, разбор конкретных практических ситуаций, демонстрация образцов элементной базы и</w:t>
      </w:r>
      <w:r w:rsidRPr="003E5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макетов оборудования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C5E" w:rsidRPr="003E5EFD" w:rsidRDefault="00DB5C5E" w:rsidP="003E5EFD">
      <w:pPr>
        <w:tabs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5C5E" w:rsidRPr="003E5EFD" w:rsidRDefault="00E23E89" w:rsidP="003E5EFD">
      <w:pPr>
        <w:keepNext/>
        <w:keepLines/>
        <w:numPr>
          <w:ilvl w:val="0"/>
          <w:numId w:val="5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DB5C5E" w:rsidRPr="003E5EFD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проводиться обучающимися с помощью учебной литературы и контролируется на отчётах по лабораторному практикуму и экзамене.</w:t>
      </w:r>
    </w:p>
    <w:p w:rsidR="00DB5C5E" w:rsidRPr="003E5EFD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Аудиторные лекционные занятия, использование мультимедийного проектора, разбор конкретных практических ситуаций.</w:t>
      </w:r>
    </w:p>
    <w:p w:rsidR="00DB5C5E" w:rsidRPr="003E5EFD" w:rsidRDefault="00DB5C5E" w:rsidP="003E5EFD">
      <w:pPr>
        <w:tabs>
          <w:tab w:val="left" w:pos="6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5C5E" w:rsidRPr="003E5EFD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EFD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Рекомендуемая литература</w:t>
      </w:r>
    </w:p>
    <w:p w:rsidR="00DB5C5E" w:rsidRPr="003E5EFD" w:rsidRDefault="00E23E89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Харкевич А.А. Основы радиотехники.– М.: Физматлит, 2007. –</w:t>
      </w:r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512 с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C5E" w:rsidRPr="003E5EFD" w:rsidRDefault="00E23E89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Вознесенский И.В., Галев А.В., Дмитриев Д.Д., Петров В.А. Введение в специальность «Радиоэлектронные системы». – М.: МГТУ им. Н.Э. Баумана, 2009. – 64 c.– [Электронный ресурс] – Режим доступа: </w:t>
      </w:r>
      <w:hyperlink r:id="rId7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http://www.studentlibrary.ru/book/ISBN9785703833186.html</w:t>
        </w:r>
      </w:hyperlink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.</w:t>
      </w:r>
    </w:p>
    <w:p w:rsidR="00DB5C5E" w:rsidRPr="003E5EFD" w:rsidRDefault="00E23E89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Баскаков С.И. Радиотехнические цепи и сигналы. 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М.: Высшая школа, 2000. 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462 с.</w:t>
      </w:r>
    </w:p>
    <w:p w:rsidR="00DB5C5E" w:rsidRPr="003E5EFD" w:rsidRDefault="0014763E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Куртев Н.Д., Нефёдов В.И. - Радиотехника: учебник для вузов. 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"http://www.lib.unn.ru/php/details.php?DocId=31877&amp;DB=1"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–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"http://www.lib.unn.ru/php/details.php?DocId=31877&amp;DB=1"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.: 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МИРЭА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, 1997. 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"http://www.lib.unn.ru/php/details.php?DocId=31877&amp;DB=1"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–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"http://www.lib.unn.ru/php/details.php?DocId=31877&amp;DB=1"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296 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</w:hyperlink>
    </w:p>
    <w:p w:rsidR="00DB5C5E" w:rsidRPr="003E5EFD" w:rsidRDefault="00E23E89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Хоровиц П., Хилл У. Искусство схемотехники. – М.: Мир, 2010. – 704 с.</w:t>
      </w:r>
    </w:p>
    <w:p w:rsidR="00DB5C5E" w:rsidRPr="003E5EFD" w:rsidRDefault="00E23E89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Частотный модем. Методические указания к лабораторной работе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 / Составитель:</w:t>
      </w:r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В.А. Канаков 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– Нижний Новгород:  ННГУ им. Н.И. Лобачевского, 2006. – 24 c. – [Электронный ресурс] – Режим доступа: </w:t>
      </w:r>
      <w:hyperlink r:id="rId9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http://www.rf.unn.ru/rus/chairs/k7/RF_NNSU/Modem.pdf</w:t>
        </w:r>
      </w:hyperlink>
      <w:r w:rsidRPr="003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C5E" w:rsidRPr="003E5EFD" w:rsidRDefault="00E23E89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Супергетеродинный радиоприёмник. Методические указания к лабораторной работе / Составитель: В.Ф. Клюев. – Нижний Новгород: Нижегородский госуниверситет, 2016. – 29 с. [Электронный ресурс] –Режим доступа: </w:t>
      </w:r>
      <w:hyperlink r:id="rId10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http://www.unn.ru/books/met_files/Receiver.pdf</w:t>
        </w:r>
      </w:hyperlink>
      <w:r w:rsidRPr="003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C5E" w:rsidRPr="003E5EFD" w:rsidRDefault="0014763E" w:rsidP="003E5EF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Айнбиндер И.М. Входные каскады радиоприемников: (Основы обобщенной теории и инженерного расчёта). 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"http://www.lib.unn.ru/php/details.php?DocId=327279&amp;DB=1"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–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"http://www.lib.unn.ru/php/details.php?DocId=327279&amp;DB=1"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.: 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, 1973. 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"http://www.lib.unn.ru/php/details.php?DocId=327279&amp;DB=1"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–</w:t>
        </w:r>
        <w:r w:rsidR="00E23E89"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val="en-US"/>
          </w:rPr>
          <w:t>HYPERLINK "http://www.lib.unn.ru/php/details.php?DocId=327279&amp;DB=1"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327 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</w:t>
        </w:r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</w:hyperlink>
    </w:p>
    <w:p w:rsidR="00DB5C5E" w:rsidRPr="003E5EFD" w:rsidRDefault="00DB5C5E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DB5C5E" w:rsidRPr="003E5EFD" w:rsidRDefault="00E23E89" w:rsidP="003E5EFD">
      <w:pPr>
        <w:keepNext/>
        <w:numPr>
          <w:ilvl w:val="0"/>
          <w:numId w:val="7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средств для промежуточной аттестации по дисциплине (модулю), включающий:</w:t>
      </w:r>
    </w:p>
    <w:p w:rsidR="00DB5C5E" w:rsidRPr="003E5EFD" w:rsidRDefault="00E23E89" w:rsidP="003E5EFD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формирования.  </w:t>
      </w:r>
    </w:p>
    <w:p w:rsidR="00DB5C5E" w:rsidRPr="003E5EFD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При изложении материала предполагается, что студенты знакомы с дисциплинами «Физика», «Радиотехнические цепи и сигналы», «Основы теории цепей» и «Радиоматериалы и радиокомпоненты».</w:t>
      </w:r>
    </w:p>
    <w:p w:rsidR="00DB5C5E" w:rsidRPr="003E5EFD" w:rsidRDefault="00DB5C5E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A547EC" w:rsidP="003E5EFD">
      <w:pPr>
        <w:tabs>
          <w:tab w:val="left" w:pos="426"/>
          <w:tab w:val="left" w:pos="45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ПК-2 </w:t>
      </w:r>
      <w:r w:rsidRPr="003E5EFD">
        <w:rPr>
          <w:rStyle w:val="fontstyle01"/>
          <w:rFonts w:ascii="Times New Roman" w:hAnsi="Times New Roman" w:cs="Times New Roman"/>
          <w:sz w:val="24"/>
          <w:szCs w:val="24"/>
        </w:rPr>
        <w:t>Способен проводить математическое и компьютерное моделирования, моделирование, а также экспериментальные исследования объектов и процессов в целях анализа и оптимизации параметров радиоэлектронных средств и апробации перспективных технических решений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051"/>
        <w:gridCol w:w="1021"/>
        <w:gridCol w:w="1021"/>
        <w:gridCol w:w="1122"/>
        <w:gridCol w:w="1316"/>
        <w:gridCol w:w="1466"/>
        <w:gridCol w:w="1076"/>
        <w:gridCol w:w="1400"/>
      </w:tblGrid>
      <w:tr w:rsidR="00DB5C5E" w:rsidTr="003E5EFD">
        <w:trPr>
          <w:trHeight w:val="1"/>
          <w:tblHeader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Индикаторы</w:t>
            </w:r>
          </w:p>
          <w:p w:rsidR="00DB5C5E" w:rsidRDefault="00E23E89">
            <w:pPr>
              <w:spacing w:before="40" w:after="40" w:line="240" w:lineRule="auto"/>
              <w:ind w:left="-142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компетенции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Критерии оценивания (дескрипторы)</w:t>
            </w:r>
          </w:p>
        </w:tc>
      </w:tr>
      <w:tr w:rsidR="00DB5C5E" w:rsidTr="003E5EFD">
        <w:trPr>
          <w:trHeight w:val="1"/>
          <w:tblHeader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DB5C5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«плохо»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«неудовлет-ворительно»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«удовлетво-рительно»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«хорошо»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«отлично»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before="40" w:after="4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«превосход-но»</w:t>
            </w:r>
          </w:p>
        </w:tc>
      </w:tr>
      <w:tr w:rsidR="00DB5C5E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>Знания</w:t>
            </w:r>
          </w:p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Знание методологии и принципов изложения материала и структурирования информации о радиотехн-ических системах и комплексах специального назначения, понимание принципов построения презентаций научно-производственных результатов в области разработки и использования радиотехнических систем и комплексов специального назначения.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Отсутствие  знаний методологии и 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Наличие грубых ошибок в методологии и изложении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Знание с рядом негрубых ошибок основныхпринципов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Знание с рядом заметных погрешностейпринципов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Знание с незначительными погрешностямиметодологии и принципов изложения материала и структурирования информации о радиотехнических системах и комплексах специального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Знание без существенных ошибок и погреш-ностейметодологии и принципов изложения материала и структурирования информации о радиотехнических системах и комплексах специального назначения, понимание принципов построения презентаций научно-производственных результатов в области разработки и использования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Знание без ошибок и погрешностейметодологии и принципов изложения материала и структурирования информации о радиотехнических системах и комплексах специального назначения, понимание принципов построения презентаций научно-производственных результатов в области разработки и использования радиотехнических систем и комплексов специального назначения.</w:t>
            </w:r>
          </w:p>
        </w:tc>
      </w:tr>
      <w:tr w:rsidR="00DB5C5E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>Умения</w:t>
            </w:r>
          </w:p>
          <w:p w:rsidR="00DB5C5E" w:rsidRDefault="00E23E89">
            <w:pPr>
              <w:tabs>
                <w:tab w:val="left" w:pos="0"/>
              </w:tabs>
              <w:spacing w:after="0" w:line="240" w:lineRule="auto"/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Владение культурой мышления и анализа, умение обобщать и систематизировать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sz w:val="16"/>
              </w:rPr>
              <w:t>, умение излагать поставленные  задачи и аргументировать выбор путей их достижения в устной и письменной речи.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Отсутствует способность логически верно, аргументи-рованно и ясно строить свою речь, умение пользоваться профессионально ориентированной риторикой.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16"/>
              </w:rPr>
              <w:t>Наличие грубых речевых ошибок  в стандартных речевых оборотах, ошибки при анализе и обобщении материала, умение с грубыми ошибками формулировать и излагать в устной и письменной речи поставленные 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16"/>
              </w:rPr>
              <w:t>Способность с существенными ошибками к анализу и обобщению материала, умение формулировать и излагать в устной и письменной речи поставленные  задачи и аргументировать выбор путей их достижения.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Способ-ность с незначительными погрешностями системно анализировать, обобщать информацию, умение формулировать и излагать в устной и письменной речи поставленные  задачи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Способность без ошибок и погрешностей</w:t>
            </w:r>
          </w:p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обобщать и систематизировать информацию, умение в устной и письменной речи излагать проблематику поставленной  задачи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Способность системно анализировать, обобщать информацию, умение формулировать и излагать в устной и письменной речи поставленные  задачи и аргументировать выбор путей их достижения.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Способность без ошибок и погрешностей системно анализировать, обобщать информацию, умение формулировать и излагать в устной и письменной речи поставленные  задачи и аргументировать выбор путей их достижения.</w:t>
            </w:r>
          </w:p>
        </w:tc>
      </w:tr>
      <w:tr w:rsidR="00DB5C5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>Навыки</w:t>
            </w:r>
          </w:p>
          <w:p w:rsidR="00DB5C5E" w:rsidRDefault="00E23E89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16"/>
              </w:rPr>
              <w:t>Навык построения устных и письменных сообщений позаданной проблематике в области разработки и использования радиотехни-ческих систем и комплексов специального назначения.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Полное отсутствие навыка построения устных и письменных сообщений потематике радиотехнических систем и комплексов специального назначения.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Отсутствие навыка построения устных и письменных сообщений позаданной проблематике в области радиотехнических систем и комплексов специального назначения.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Владение в минимальном объёме навыком построения устных и письменных сообщений, потематике радиотехнических систем и комплексов специального назначения.ком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Посредственное</w:t>
            </w:r>
          </w:p>
          <w:p w:rsidR="00DB5C5E" w:rsidRDefault="00E2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владение навыком построения устных и письменных сообщений потематике радиотехнических систем и комплексов специального назначения</w:t>
            </w:r>
          </w:p>
          <w:p w:rsidR="00DB5C5E" w:rsidRDefault="00DB5C5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Достаточное владение навыком построения устных и письменных сообщений потематике радиотехнических систем и комплексов специального назначения</w:t>
            </w:r>
          </w:p>
          <w:p w:rsidR="00DB5C5E" w:rsidRDefault="00DB5C5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Хорошее владение навыком построения устных и письменных сообщений позаданной проблематике в области разработки и использования радиотехнических систем и комплексов специального назначения.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Всестороннее владение навыком построения устных и письменных сообщений, раскрывающих заданную проблематику в области разработки и использования радиотехнических систем и комплексов специального назначения.</w:t>
            </w:r>
          </w:p>
        </w:tc>
      </w:tr>
      <w:tr w:rsidR="00DB5C5E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C5E" w:rsidRDefault="00E23E89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16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 – 20 %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50 – 70 %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70-80 %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80 – 90 %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90 – 99 %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100%</w:t>
            </w:r>
          </w:p>
        </w:tc>
      </w:tr>
    </w:tbl>
    <w:p w:rsidR="00DB5C5E" w:rsidRDefault="00DB5C5E">
      <w:pPr>
        <w:spacing w:after="0"/>
        <w:ind w:left="284" w:right="-426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B5C5E" w:rsidRDefault="00E23E89" w:rsidP="003E5EFD">
      <w:pPr>
        <w:numPr>
          <w:ilvl w:val="0"/>
          <w:numId w:val="8"/>
        </w:numPr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. Описание шкал оценивания.</w:t>
      </w:r>
    </w:p>
    <w:p w:rsidR="00DB5C5E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Итоговый контроль качества усвоения студентами содержания дисциплины проводится в виде экзамена, на котором  определяется:</w:t>
      </w:r>
    </w:p>
    <w:p w:rsidR="00DB5C5E" w:rsidRDefault="00E23E89" w:rsidP="003E5EFD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усвоения студентами основного учебного материала;</w:t>
      </w:r>
    </w:p>
    <w:p w:rsidR="00DB5C5E" w:rsidRDefault="00E23E89" w:rsidP="003E5EFD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понимания студентами изученного материала;</w:t>
      </w:r>
    </w:p>
    <w:p w:rsidR="00DB5C5E" w:rsidRDefault="00E23E89" w:rsidP="003E5EFD">
      <w:pPr>
        <w:numPr>
          <w:ilvl w:val="0"/>
          <w:numId w:val="9"/>
        </w:num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способности студентов использовать полученные знания для решения конкретных задач.</w:t>
      </w:r>
    </w:p>
    <w:p w:rsidR="00DB5C5E" w:rsidRDefault="00E23E89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Экзамен 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Практическая часть экзамена может включать в себя решение задачи.</w:t>
      </w:r>
    </w:p>
    <w:p w:rsidR="003E5EFD" w:rsidRDefault="003E5EFD" w:rsidP="003E5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669"/>
        <w:gridCol w:w="6902"/>
      </w:tblGrid>
      <w:tr w:rsidR="00DB5C5E" w:rsidTr="003E5EFD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Превосходно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исчерпывающий ответ на два контрольных вопроса, а также на дополнительно задаваемый экзаменатором вопрос из списка контрольных вопросов.</w:t>
            </w:r>
          </w:p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на 100 %</w:t>
            </w:r>
          </w:p>
        </w:tc>
      </w:tr>
      <w:tr w:rsidR="00DB5C5E" w:rsidTr="003E5EFD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Отлично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исчерпывающий ответ на два контрольных вопроса.</w:t>
            </w:r>
          </w:p>
          <w:p w:rsidR="00DB5C5E" w:rsidRDefault="00E23E89" w:rsidP="003E5EFD">
            <w:pPr>
              <w:tabs>
                <w:tab w:val="left" w:pos="-108"/>
              </w:tabs>
              <w:spacing w:after="0" w:line="240" w:lineRule="auto"/>
              <w:ind w:left="-108" w:right="-1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не менее 90%</w:t>
            </w:r>
          </w:p>
        </w:tc>
      </w:tr>
      <w:tr w:rsidR="00DB5C5E" w:rsidTr="003E5EFD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Очень хорошо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ответ на два контрольных вопроса с рядом заметных ошибок.</w:t>
            </w:r>
          </w:p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от 80 до 90%.</w:t>
            </w:r>
          </w:p>
        </w:tc>
      </w:tr>
      <w:tr w:rsidR="00DB5C5E" w:rsidTr="003E5EFD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Хорошо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ответ на два контрольных вопроса не более, чем с двумя значительными ошибками.</w:t>
            </w:r>
          </w:p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от 70 до 80%.</w:t>
            </w:r>
          </w:p>
        </w:tc>
      </w:tr>
      <w:tr w:rsidR="00DB5C5E" w:rsidTr="003E5EFD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Удовлетворительно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студент после подготовки с использованием конспектов лекций даёт исчерпывающий ответ на один контрольный вопрос с небольшими ошибками, либо даёт ответ на один или два контрольных вопроса с 3-4 значительными ошибками, либо хорошо ориентируется в темах контрольных вопросов с номерами 1-10.</w:t>
            </w:r>
          </w:p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от 50 до 70%.</w:t>
            </w:r>
          </w:p>
        </w:tc>
      </w:tr>
      <w:tr w:rsidR="00DB5C5E" w:rsidTr="003E5EFD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Неудовлетворительно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есть слабые знания по вопросам 1-10, а знания по всем остальным вопросам отсутствуют.</w:t>
            </w:r>
          </w:p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 до 50%.</w:t>
            </w:r>
          </w:p>
        </w:tc>
      </w:tr>
      <w:tr w:rsidR="00DB5C5E" w:rsidTr="003E5EFD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Плохо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Ставится, если отсутствуют знания по всем вопросам.</w:t>
            </w:r>
          </w:p>
          <w:p w:rsidR="00DB5C5E" w:rsidRDefault="00E23E89" w:rsidP="003E5EFD">
            <w:pPr>
              <w:tabs>
                <w:tab w:val="left" w:pos="284"/>
              </w:tabs>
              <w:spacing w:after="0" w:line="240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контрольных экзаменационных заданий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менее 20 %.</w:t>
            </w:r>
          </w:p>
        </w:tc>
      </w:tr>
    </w:tbl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E23E89" w:rsidP="003E5EFD">
      <w:pPr>
        <w:numPr>
          <w:ilvl w:val="0"/>
          <w:numId w:val="10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знаний</w:t>
      </w: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i/>
          <w:sz w:val="24"/>
          <w:szCs w:val="24"/>
        </w:rPr>
        <w:t>- письменные ответы на вопросы;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i/>
          <w:sz w:val="24"/>
          <w:szCs w:val="24"/>
        </w:rPr>
        <w:t>- устные ответы на вопросы.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умений</w:t>
      </w: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</w:t>
      </w: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владений</w:t>
      </w:r>
      <w:r w:rsidRPr="003E5EF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DB5C5E" w:rsidRPr="003E5EFD" w:rsidRDefault="00E23E89" w:rsidP="003E5EFD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3E5EF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- практические контрольные задания;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5C5E" w:rsidRPr="003E5EFD" w:rsidRDefault="00E23E89" w:rsidP="003E5EFD">
      <w:pPr>
        <w:numPr>
          <w:ilvl w:val="0"/>
          <w:numId w:val="11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5C5E" w:rsidRPr="003E5EFD" w:rsidRDefault="00E23E89" w:rsidP="003E5EFD">
      <w:pPr>
        <w:tabs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sz w:val="24"/>
          <w:szCs w:val="24"/>
        </w:rPr>
        <w:t>Контрольные вопросы на экзамен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Сетка радиочастот. Диапазоны. Выделенная полоса частот..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Классификация радиоприёмных устройств.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Обобщённая структурная схема радиоприемного устройства.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Радиоприемник прямого усиления. Регенеративный приёмник.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Структурно-функциональная схема супергетеродинного приёмника.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Характеристики и параметры радиоприемных устройств.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Диапазон рабочих частот и селективность радиоприёмных устройств. 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Чувствительность, помехоустойчивость, динамический диапазон радиоприёмных устройств.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Шумовые свойства радиоприёмных устройств.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Коэффициент шума четырёхполюсника и многокаскадной схемы.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Параметры и характеристики входных цепей.Типы согласующих цепей.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Схемы подключения входной цепи к антенне. Схемы подключения входной цепи к нагрузке.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Эквивалентные схемы приёмных антенн.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Режим согласования одноконтурной входной цепи.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Эквивалентные схемы входных цепей. 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Типы связи выходного контура с активным элементом. Частичное и полное включение нагрузки.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Входная цепь для магнитной антенны.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Особенности входных цепей в различных диапазонах волн.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Структура, параметры и характеристики усилителя радиочастоты.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Обобщённая эквивалентная схема резонансного усилителя.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Устойчивость работы усилителей радиочастоты.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Способы формирования АЧХ и ФЧХ в усилителях радиочастоты.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Принципиальные электрические схемы усилителей радиочастоты.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Общие принципы преобразования и схема преобразователя 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Различие эквивалентных схем преобразовательных и усилительных каскадов.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Эквивалентные схемы усилителей радиочастоты.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Общие принципы гетеродинного преобразования 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Побочные каналы преобразования.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Эквивалентная схема и параметры преобразователей 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Назначение, принципы работы и типы детекторов радиосигналов.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Диодный амплитудный детектор.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Системы автоматической регулировки усиления и АПЧ.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Переходные процессы при автоматической подстройке частоты гетеродина. Устойчивость систем АПЧ.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Классификация радиопомех. Естественные и техногенные помехи.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Помехоустойчивость радиоприема. Способы защиты от помех. Свойства и характеристики шумоподобных сигналов.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Пространственная, поляризационная, амплитудная и частотная селекция сигналов.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Блокирование сигнала, интермодуляция, вторичная модуляция.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Когерентное и некогерентное обнаружение и демодуляция.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Схема восстановления несущей. Тактовая синхронизация.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Приём дискретных и телеграфных сообщений.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Цифровая звуковая система. Цифровое радиовещание.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Использование ШПС и ПСП для повышения помехоустойчивости.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Приёма с расширением спектра. Адаптивные методы приёма.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Устройства приёма с программной перестройкой рабочей частоты.</w:t>
      </w:r>
    </w:p>
    <w:p w:rsidR="00DB5C5E" w:rsidRPr="003E5EFD" w:rsidRDefault="00E23E89" w:rsidP="003E5EFD">
      <w:pPr>
        <w:numPr>
          <w:ilvl w:val="0"/>
          <w:numId w:val="12"/>
        </w:numPr>
        <w:tabs>
          <w:tab w:val="left" w:pos="426"/>
          <w:tab w:val="left" w:pos="868"/>
          <w:tab w:val="left" w:pos="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Синхронизация при приёме ШПС.</w:t>
      </w:r>
    </w:p>
    <w:p w:rsidR="00DB5C5E" w:rsidRPr="003E5EFD" w:rsidRDefault="00E23E89" w:rsidP="003E5EFD">
      <w:pPr>
        <w:tabs>
          <w:tab w:val="left" w:pos="340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E23E89" w:rsidP="003E5EFD">
      <w:pPr>
        <w:numPr>
          <w:ilvl w:val="0"/>
          <w:numId w:val="13"/>
        </w:num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оценивания. 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оценивания, включают: 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 паспорт фонда оценочных средств по дисциплине «Устройства приёма и обработки сигналов»;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 критерии и шкалы для интегрированной оценки уровня сформированности компетенций;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 вопросы к экзамену по дисциплине;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 задания и задачи, выносимые на экзамен;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и приведены в Приложении к настоящей Рабочей программе дисциплины «Устройства приёма и обработки сигналов».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E23E89" w:rsidP="003E5EFD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DB5C5E" w:rsidRPr="003E5EFD" w:rsidRDefault="00E23E89" w:rsidP="003E5EFD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EFD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Основная учебно-методическая литература</w:t>
      </w:r>
    </w:p>
    <w:p w:rsidR="00DB5C5E" w:rsidRPr="003E5EFD" w:rsidRDefault="00E23E89" w:rsidP="003E5EFD">
      <w:pPr>
        <w:numPr>
          <w:ilvl w:val="0"/>
          <w:numId w:val="14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Харкевич А.А. Основы радиотехники.  - М.: Связьиздат, 1962. - 559 с.,  М.: Связьиздат, 1963. - 560 с., М.: Физматлит, 2007. – 512 с (5 экз.), электронно-библиотечная система Лань </w:t>
      </w:r>
      <w:hyperlink r:id="rId12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</w:t>
        </w:r>
      </w:hyperlink>
    </w:p>
    <w:p w:rsidR="00DB5C5E" w:rsidRPr="003E5EFD" w:rsidRDefault="00E23E89" w:rsidP="003E5EFD">
      <w:pPr>
        <w:numPr>
          <w:ilvl w:val="0"/>
          <w:numId w:val="14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Орлов И.Я. Курс лекций по основам радиоэлектроники – [учебно-методическое пособие]. – Нижний Новгород: ННГУ им. Н.И. Лобачевского, 2005. – 168 с. (122 экз.)– [Электронный ресурс] – Режим доступа: </w:t>
      </w:r>
      <w:hyperlink r:id="rId13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http://www.lib.unn.ru/php/details.php?DocId=465641</w:t>
        </w:r>
        <w:r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"http://www.lib.unn.ru/php/details.php?DocId=465641&amp;DB=1"</w:t>
        </w:r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&amp;</w:t>
        </w:r>
        <w:r w:rsidRPr="003E5EFD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HYPERLINK "http://www.lib.unn.ru/php/details.php?DocId=465641&amp;DB=1"</w:t>
        </w:r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DB=1</w:t>
        </w:r>
      </w:hyperlink>
      <w:r w:rsidRPr="003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E23E89" w:rsidP="003E5EFD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3E5E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Дополнительная учебно-методическая литература </w:t>
      </w:r>
    </w:p>
    <w:p w:rsidR="00DB5C5E" w:rsidRPr="003E5EFD" w:rsidRDefault="00E23E89" w:rsidP="003E5EFD">
      <w:pPr>
        <w:numPr>
          <w:ilvl w:val="0"/>
          <w:numId w:val="15"/>
        </w:num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ВознесенскийИ.В., ГалевА.В., ДмитриевД.Д., ПетровВ.А. Введение в специальность "Радиоэлектронные системы". – М.: Издательство МГТУ им. Н.Э. Баумана, 2009. – </w:t>
      </w:r>
      <w:r w:rsidRPr="003E5EF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64 с. 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–[Электронный ресурс]: – Режим доступа: </w:t>
      </w:r>
      <w:hyperlink r:id="rId14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http://www.studentlibrary.ru/book/ISBN9785703833186.html</w:t>
        </w:r>
      </w:hyperlink>
      <w:r w:rsidRPr="003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C5E" w:rsidRPr="003E5EFD" w:rsidRDefault="00E23E89" w:rsidP="003E5EFD">
      <w:pPr>
        <w:numPr>
          <w:ilvl w:val="0"/>
          <w:numId w:val="15"/>
        </w:num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Кривошеев В.И. Синтез оптимальных приёмных устройств радиосигналов на фоне помех: [учебно-методическое пособие]. – Н.Новгород: ННГУ им. Н.И. Лобачевского, 2006. – 75 с. (19 экз.)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EFD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Программное обеспечение и интернет-ресурсы</w:t>
      </w:r>
    </w:p>
    <w:p w:rsidR="00DB5C5E" w:rsidRPr="003E5EFD" w:rsidRDefault="00E23E89" w:rsidP="003E5EFD">
      <w:pPr>
        <w:numPr>
          <w:ilvl w:val="0"/>
          <w:numId w:val="16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EF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Сайт электронно-библиотечной системы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5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http://www.znanium.com</w:t>
        </w:r>
      </w:hyperlink>
      <w:r w:rsidRPr="003E5EF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DB5C5E" w:rsidRPr="003E5EFD" w:rsidRDefault="00E23E89" w:rsidP="003E5EFD">
      <w:pPr>
        <w:numPr>
          <w:ilvl w:val="0"/>
          <w:numId w:val="16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Программа моделирования анализатора импедансных спектров EIS (freeware):www.abc.chemistry.bsu.by/vi/analyser/program/program.htm.</w:t>
      </w:r>
    </w:p>
    <w:p w:rsidR="00DB5C5E" w:rsidRPr="003E5EFD" w:rsidRDefault="00E23E89" w:rsidP="003E5EFD">
      <w:pPr>
        <w:numPr>
          <w:ilvl w:val="0"/>
          <w:numId w:val="16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Электронно-образовательный ресурс </w:t>
      </w:r>
      <w:hyperlink r:id="rId16">
        <w:r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</w:t>
        </w:r>
      </w:hyperlink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5C5E" w:rsidRPr="003E5EFD" w:rsidRDefault="0014763E" w:rsidP="003E5EFD">
      <w:pPr>
        <w:numPr>
          <w:ilvl w:val="0"/>
          <w:numId w:val="16"/>
        </w:num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7">
        <w:r w:rsidR="00E23E89" w:rsidRPr="003E5EFD">
          <w:rPr>
            <w:rFonts w:ascii="Times New Roman" w:eastAsia="Times New Roman" w:hAnsi="Times New Roman" w:cs="Times New Roman"/>
            <w:color w:val="2D2D2D"/>
            <w:sz w:val="24"/>
            <w:szCs w:val="24"/>
            <w:u w:val="single"/>
            <w:shd w:val="clear" w:color="auto" w:fill="FFFFFF"/>
          </w:rPr>
          <w:t>Единое окно доступа к образовательным ресурсам</w:t>
        </w:r>
      </w:hyperlink>
      <w:r w:rsidR="00E23E89" w:rsidRPr="003E5EFD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18">
        <w:r w:rsidR="00E23E89" w:rsidRPr="003E5E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www.window.edu.ru</w:t>
        </w:r>
      </w:hyperlink>
      <w:r w:rsidR="00E23E89" w:rsidRPr="003E5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E23E89" w:rsidP="003E5EFD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 мультимедийный проектор;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- лабораторные установки «Частотный модем», «Супергетеродинный приёмник».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Настоящая программа по дисциплине "Устройства приёма и обработки сигналов"составлена в соответствии с требованиями ФГОС ВПО/ВО с учётом рекомендаций и ОПОП ВПО по направлению «Специальные радиотехнические системы», специальность (специализация) «Радиотехнические системы и комплексы специального назначения».</w:t>
      </w:r>
    </w:p>
    <w:p w:rsidR="00DB5C5E" w:rsidRPr="003E5EFD" w:rsidRDefault="00DB5C5E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 xml:space="preserve">Автор (ы) </w:t>
      </w:r>
      <w:r w:rsidR="003E5EFD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3E5EFD">
        <w:rPr>
          <w:rFonts w:ascii="Times New Roman" w:eastAsia="Times New Roman" w:hAnsi="Times New Roman" w:cs="Times New Roman"/>
          <w:sz w:val="24"/>
          <w:szCs w:val="24"/>
        </w:rPr>
        <w:t>Бритенков А.К.</w:t>
      </w:r>
    </w:p>
    <w:p w:rsidR="00DB5C5E" w:rsidRPr="003E5EFD" w:rsidRDefault="00E23E89" w:rsidP="003E5E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FD">
        <w:rPr>
          <w:rFonts w:ascii="Times New Roman" w:eastAsia="Times New Roman" w:hAnsi="Times New Roman" w:cs="Times New Roman"/>
          <w:sz w:val="24"/>
          <w:szCs w:val="24"/>
        </w:rPr>
        <w:t>Реценз</w:t>
      </w:r>
      <w:r w:rsidR="003E5EFD">
        <w:rPr>
          <w:rFonts w:ascii="Times New Roman" w:eastAsia="Times New Roman" w:hAnsi="Times New Roman" w:cs="Times New Roman"/>
          <w:sz w:val="24"/>
          <w:szCs w:val="24"/>
        </w:rPr>
        <w:t>ент (ы) ____________________</w:t>
      </w:r>
    </w:p>
    <w:p w:rsidR="00DB5C5E" w:rsidRDefault="00E23E89" w:rsidP="003E5EFD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Заведующий кафедрой </w:t>
      </w:r>
      <w:r w:rsidR="003E5EFD">
        <w:rPr>
          <w:rFonts w:ascii="Times New Roman" w:eastAsia="Times New Roman" w:hAnsi="Times New Roman" w:cs="Times New Roman"/>
          <w:sz w:val="24"/>
        </w:rPr>
        <w:t>____________Фитасов Е.С.</w:t>
      </w:r>
    </w:p>
    <w:p w:rsidR="00DB5C5E" w:rsidRDefault="00DB5C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B5C5E" w:rsidRDefault="00E23E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одобрена на заседании методической комиссии  радиофизического факультета</w:t>
      </w:r>
    </w:p>
    <w:p w:rsidR="00DB5C5E" w:rsidRPr="003E5EFD" w:rsidRDefault="00E23E89" w:rsidP="003E5EFD">
      <w:pPr>
        <w:spacing w:after="0" w:line="240" w:lineRule="auto"/>
        <w:rPr>
          <w:rFonts w:ascii="Arial" w:eastAsia="Arial" w:hAnsi="Arial" w:cs="Arial"/>
          <w:color w:val="000000"/>
          <w:sz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Протокол 4/17 от 30.08.</w:t>
      </w:r>
      <w:r w:rsidR="00E80C13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2021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года.</w:t>
      </w:r>
    </w:p>
    <w:sectPr w:rsidR="00DB5C5E" w:rsidRPr="003E5EFD" w:rsidSect="003E5EFD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521" w:rsidRDefault="000E1521" w:rsidP="003E5EFD">
      <w:pPr>
        <w:spacing w:after="0" w:line="240" w:lineRule="auto"/>
      </w:pPr>
      <w:r>
        <w:separator/>
      </w:r>
    </w:p>
  </w:endnote>
  <w:endnote w:type="continuationSeparator" w:id="0">
    <w:p w:rsidR="000E1521" w:rsidRDefault="000E1521" w:rsidP="003E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521" w:rsidRDefault="000E1521" w:rsidP="003E5EFD">
      <w:pPr>
        <w:spacing w:after="0" w:line="240" w:lineRule="auto"/>
      </w:pPr>
      <w:r>
        <w:separator/>
      </w:r>
    </w:p>
  </w:footnote>
  <w:footnote w:type="continuationSeparator" w:id="0">
    <w:p w:rsidR="000E1521" w:rsidRDefault="000E1521" w:rsidP="003E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2780"/>
      <w:docPartObj>
        <w:docPartGallery w:val="Page Numbers (Top of Page)"/>
        <w:docPartUnique/>
      </w:docPartObj>
    </w:sdtPr>
    <w:sdtContent>
      <w:p w:rsidR="003E5EFD" w:rsidRDefault="0014763E">
        <w:pPr>
          <w:pStyle w:val="a3"/>
          <w:jc w:val="center"/>
        </w:pPr>
        <w:fldSimple w:instr=" PAGE   \* MERGEFORMAT ">
          <w:r w:rsidR="00E80C1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6D0"/>
    <w:multiLevelType w:val="multilevel"/>
    <w:tmpl w:val="5A366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228B6"/>
    <w:multiLevelType w:val="multilevel"/>
    <w:tmpl w:val="2F426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27AAE"/>
    <w:multiLevelType w:val="multilevel"/>
    <w:tmpl w:val="6D829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F4FDE"/>
    <w:multiLevelType w:val="multilevel"/>
    <w:tmpl w:val="5816A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F2C80"/>
    <w:multiLevelType w:val="multilevel"/>
    <w:tmpl w:val="E89E9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C3281"/>
    <w:multiLevelType w:val="multilevel"/>
    <w:tmpl w:val="9C305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3E7862"/>
    <w:multiLevelType w:val="multilevel"/>
    <w:tmpl w:val="4F9C8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332BAB"/>
    <w:multiLevelType w:val="multilevel"/>
    <w:tmpl w:val="EAF66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05D22"/>
    <w:multiLevelType w:val="multilevel"/>
    <w:tmpl w:val="62E44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D87F7F"/>
    <w:multiLevelType w:val="multilevel"/>
    <w:tmpl w:val="08449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D01F85"/>
    <w:multiLevelType w:val="multilevel"/>
    <w:tmpl w:val="D66EB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32AFC"/>
    <w:multiLevelType w:val="multilevel"/>
    <w:tmpl w:val="9F16A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E74841"/>
    <w:multiLevelType w:val="multilevel"/>
    <w:tmpl w:val="621E7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7327D4"/>
    <w:multiLevelType w:val="multilevel"/>
    <w:tmpl w:val="7A348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C065F4"/>
    <w:multiLevelType w:val="multilevel"/>
    <w:tmpl w:val="03845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F66568"/>
    <w:multiLevelType w:val="multilevel"/>
    <w:tmpl w:val="23BAE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15"/>
  </w:num>
  <w:num w:numId="6">
    <w:abstractNumId w:val="6"/>
  </w:num>
  <w:num w:numId="7">
    <w:abstractNumId w:val="0"/>
  </w:num>
  <w:num w:numId="8">
    <w:abstractNumId w:val="12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  <w:num w:numId="14">
    <w:abstractNumId w:val="11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5C5E"/>
    <w:rsid w:val="00005B57"/>
    <w:rsid w:val="000E1521"/>
    <w:rsid w:val="0014763E"/>
    <w:rsid w:val="003E5EFD"/>
    <w:rsid w:val="005B11A8"/>
    <w:rsid w:val="007A00D6"/>
    <w:rsid w:val="00962F08"/>
    <w:rsid w:val="00A547EC"/>
    <w:rsid w:val="00C2542A"/>
    <w:rsid w:val="00C878CD"/>
    <w:rsid w:val="00DB5C5E"/>
    <w:rsid w:val="00E23E89"/>
    <w:rsid w:val="00E80C13"/>
    <w:rsid w:val="00F3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A547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E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EFD"/>
  </w:style>
  <w:style w:type="paragraph" w:styleId="a5">
    <w:name w:val="footer"/>
    <w:basedOn w:val="a"/>
    <w:link w:val="a6"/>
    <w:uiPriority w:val="99"/>
    <w:semiHidden/>
    <w:unhideWhenUsed/>
    <w:rsid w:val="003E5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nn.ru/php/details.php?DocId=31877&amp;DB=1" TargetMode="External"/><Relationship Id="rId13" Type="http://schemas.openxmlformats.org/officeDocument/2006/relationships/hyperlink" Target="http://www.lib.unn.ru/php/details.php?DocId=465641&amp;DB=1" TargetMode="External"/><Relationship Id="rId18" Type="http://schemas.openxmlformats.org/officeDocument/2006/relationships/hyperlink" Target="http://www.window.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tudentlibrary.ru/book/ISBN9785703833186.html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.unn.ru/php/details.php?DocId=327279&amp;DB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nanium.com/" TargetMode="External"/><Relationship Id="rId10" Type="http://schemas.openxmlformats.org/officeDocument/2006/relationships/hyperlink" Target="http://www.unn.ru/books/met_files/Receiver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f.unn.ru/rus/chairs/k7/RF_NNSU/Modem.pdf" TargetMode="External"/><Relationship Id="rId14" Type="http://schemas.openxmlformats.org/officeDocument/2006/relationships/hyperlink" Target="http://www.studentlibrary.ru/book/ISBN9785703833186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3428</Words>
  <Characters>19543</Characters>
  <Application>Microsoft Office Word</Application>
  <DocSecurity>0</DocSecurity>
  <Lines>162</Lines>
  <Paragraphs>45</Paragraphs>
  <ScaleCrop>false</ScaleCrop>
  <Company/>
  <LinksUpToDate>false</LinksUpToDate>
  <CharactersWithSpaces>22926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Students</cp:lastModifiedBy>
  <cp:revision>8</cp:revision>
  <dcterms:created xsi:type="dcterms:W3CDTF">2018-05-08T10:15:00Z</dcterms:created>
  <dcterms:modified xsi:type="dcterms:W3CDTF">2021-04-05T12:35:00Z</dcterms:modified>
</cp:coreProperties>
</file>