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>
        <w:rPr>
          <w:rFonts w:ascii="Times New Roman" w:hAnsi="Times New Roman"/>
          <w:sz w:val="28"/>
          <w:szCs w:val="24"/>
        </w:rPr>
        <w:t xml:space="preserve">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335">
        <w:rPr>
          <w:rFonts w:ascii="Times New Roman" w:hAnsi="Times New Roman"/>
          <w:sz w:val="28"/>
          <w:szCs w:val="24"/>
        </w:rPr>
        <w:t xml:space="preserve"> 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 w:rsidRPr="00567335"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20</w:t>
      </w:r>
      <w:r w:rsidR="004E1641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 xml:space="preserve"> 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CA579C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AD4206">
        <w:rPr>
          <w:b/>
          <w:sz w:val="28"/>
          <w:szCs w:val="28"/>
          <w:u w:val="single"/>
        </w:rPr>
        <w:t>0302 «</w:t>
      </w:r>
      <w:r>
        <w:rPr>
          <w:b/>
          <w:sz w:val="28"/>
          <w:szCs w:val="28"/>
          <w:u w:val="single"/>
        </w:rPr>
        <w:t>Фундаментальная</w:t>
      </w:r>
      <w:r w:rsidR="00AD4206">
        <w:rPr>
          <w:b/>
          <w:sz w:val="28"/>
          <w:szCs w:val="28"/>
          <w:u w:val="single"/>
        </w:rPr>
        <w:t xml:space="preserve"> </w:t>
      </w:r>
      <w:r w:rsidR="00E4467D" w:rsidRPr="00CF4029">
        <w:rPr>
          <w:b/>
          <w:sz w:val="28"/>
          <w:szCs w:val="28"/>
          <w:u w:val="single"/>
        </w:rPr>
        <w:t>информатика</w:t>
      </w:r>
      <w:r>
        <w:rPr>
          <w:b/>
          <w:sz w:val="28"/>
          <w:szCs w:val="28"/>
          <w:u w:val="single"/>
        </w:rPr>
        <w:t xml:space="preserve"> и информационные технологии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AD4206" w:rsidRDefault="00AD4206" w:rsidP="00E4467D">
      <w:pPr>
        <w:contextualSpacing/>
        <w:jc w:val="center"/>
        <w:rPr>
          <w:b/>
          <w:sz w:val="27"/>
          <w:szCs w:val="27"/>
        </w:rPr>
      </w:pPr>
      <w:r w:rsidRPr="00AD4206">
        <w:rPr>
          <w:b/>
          <w:sz w:val="28"/>
          <w:szCs w:val="28"/>
        </w:rPr>
        <w:t>«</w:t>
      </w:r>
      <w:r w:rsidR="00CA579C">
        <w:rPr>
          <w:rFonts w:ascii="Times New Roman" w:hAnsi="Times New Roman"/>
          <w:b/>
          <w:sz w:val="24"/>
          <w:szCs w:val="24"/>
          <w:u w:val="single"/>
        </w:rPr>
        <w:t>Инженерия программного обеспечения</w:t>
      </w:r>
      <w:r w:rsidRPr="00AD4206">
        <w:rPr>
          <w:b/>
          <w:sz w:val="28"/>
          <w:szCs w:val="28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</w:rPr>
        <w:t xml:space="preserve"> </w:t>
      </w: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4E1641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Pr="004E1641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6"/>
        </w:rPr>
      </w:pPr>
      <w:r w:rsidRPr="004E1641">
        <w:rPr>
          <w:b/>
          <w:sz w:val="26"/>
        </w:rPr>
        <w:lastRenderedPageBreak/>
        <w:t>Место дисциплины «Основы предпринимательс</w:t>
      </w:r>
      <w:r w:rsidR="00577F8B" w:rsidRPr="004E1641">
        <w:rPr>
          <w:b/>
          <w:sz w:val="26"/>
        </w:rPr>
        <w:t>кой деятельности</w:t>
      </w:r>
      <w:r w:rsidRPr="004E1641">
        <w:rPr>
          <w:b/>
          <w:sz w:val="26"/>
        </w:rPr>
        <w:t>»</w:t>
      </w:r>
    </w:p>
    <w:p w:rsidR="00B93642" w:rsidRPr="004E1641" w:rsidRDefault="00B93642" w:rsidP="00577F8B">
      <w:pPr>
        <w:spacing w:after="0"/>
        <w:ind w:right="-853"/>
        <w:jc w:val="both"/>
        <w:rPr>
          <w:b/>
          <w:sz w:val="26"/>
        </w:rPr>
      </w:pPr>
      <w:r w:rsidRPr="004E1641">
        <w:rPr>
          <w:b/>
          <w:sz w:val="26"/>
        </w:rPr>
        <w:t xml:space="preserve"> в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Б1.</w:t>
      </w:r>
      <w:r w:rsidR="00577F8B">
        <w:rPr>
          <w:rFonts w:ascii="Times New Roman" w:hAnsi="Times New Roman"/>
          <w:sz w:val="24"/>
          <w:szCs w:val="24"/>
        </w:rPr>
        <w:t>Б</w:t>
      </w:r>
      <w:r w:rsidRPr="00B93642">
        <w:rPr>
          <w:rFonts w:ascii="Times New Roman" w:hAnsi="Times New Roman"/>
          <w:sz w:val="24"/>
          <w:szCs w:val="24"/>
        </w:rPr>
        <w:t>.1</w:t>
      </w:r>
      <w:r w:rsidR="00CA579C">
        <w:rPr>
          <w:rFonts w:ascii="Times New Roman" w:hAnsi="Times New Roman"/>
          <w:sz w:val="24"/>
          <w:szCs w:val="24"/>
        </w:rPr>
        <w:t>8</w:t>
      </w:r>
      <w:r w:rsidRPr="00B93642">
        <w:rPr>
          <w:rFonts w:ascii="Times New Roman" w:hAnsi="Times New Roman"/>
          <w:sz w:val="24"/>
          <w:szCs w:val="24"/>
        </w:rPr>
        <w:t xml:space="preserve"> 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 xml:space="preserve">» относится к </w:t>
      </w:r>
      <w:r w:rsidR="00AD4206">
        <w:rPr>
          <w:rFonts w:ascii="Times New Roman" w:hAnsi="Times New Roman"/>
          <w:sz w:val="24"/>
          <w:szCs w:val="24"/>
        </w:rPr>
        <w:t>базовым</w:t>
      </w:r>
      <w:r w:rsidRPr="00B93642">
        <w:rPr>
          <w:rFonts w:ascii="Times New Roman" w:hAnsi="Times New Roman"/>
          <w:sz w:val="24"/>
          <w:szCs w:val="24"/>
        </w:rPr>
        <w:t xml:space="preserve"> дисциплинам ОПОП, изучается в</w:t>
      </w:r>
      <w:r w:rsidR="00054B70">
        <w:rPr>
          <w:rFonts w:ascii="Times New Roman" w:hAnsi="Times New Roman"/>
          <w:sz w:val="24"/>
          <w:szCs w:val="24"/>
        </w:rPr>
        <w:t>о</w:t>
      </w:r>
      <w:r w:rsidRPr="00B93642">
        <w:rPr>
          <w:rFonts w:ascii="Times New Roman" w:hAnsi="Times New Roman"/>
          <w:sz w:val="24"/>
          <w:szCs w:val="24"/>
        </w:rPr>
        <w:t xml:space="preserve"> </w:t>
      </w:r>
      <w:r w:rsidR="00CA579C">
        <w:rPr>
          <w:rFonts w:ascii="Times New Roman" w:hAnsi="Times New Roman"/>
          <w:sz w:val="24"/>
          <w:szCs w:val="24"/>
        </w:rPr>
        <w:t>4</w:t>
      </w:r>
      <w:r w:rsidRPr="00B93642">
        <w:rPr>
          <w:rFonts w:ascii="Times New Roman" w:hAnsi="Times New Roman"/>
          <w:sz w:val="24"/>
          <w:szCs w:val="24"/>
        </w:rPr>
        <w:t xml:space="preserve"> семестре (</w:t>
      </w:r>
      <w:r w:rsidR="00CA579C">
        <w:rPr>
          <w:rFonts w:ascii="Times New Roman" w:hAnsi="Times New Roman"/>
          <w:sz w:val="24"/>
          <w:szCs w:val="24"/>
        </w:rPr>
        <w:t>2</w:t>
      </w:r>
      <w:r w:rsidRPr="00B93642">
        <w:rPr>
          <w:rFonts w:ascii="Times New Roman" w:hAnsi="Times New Roman"/>
          <w:sz w:val="24"/>
          <w:szCs w:val="24"/>
        </w:rPr>
        <w:t xml:space="preserve"> год обучения).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4D3193" w:rsidRPr="00B93642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4E1641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6"/>
        </w:rPr>
      </w:pPr>
      <w:r w:rsidRPr="004E1641">
        <w:rPr>
          <w:b/>
          <w:sz w:val="26"/>
        </w:rPr>
        <w:t xml:space="preserve">Планируемые результаты обучения по дисциплине </w:t>
      </w:r>
      <w:r w:rsidR="00AD4206" w:rsidRPr="004E1641">
        <w:rPr>
          <w:b/>
          <w:sz w:val="26"/>
        </w:rPr>
        <w:t>«Основы предпринимательской деятельности»</w:t>
      </w:r>
      <w:r w:rsidRPr="004E1641">
        <w:rPr>
          <w:b/>
          <w:sz w:val="26"/>
        </w:rPr>
        <w:t>, соотнесенные с планируемыми результатами освоения образовательной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B93642" w:rsidRPr="00CA6047" w:rsidTr="004E1641">
        <w:trPr>
          <w:trHeight w:val="1277"/>
        </w:trPr>
        <w:tc>
          <w:tcPr>
            <w:tcW w:w="2349" w:type="pct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2651" w:type="pct"/>
          </w:tcPr>
          <w:p w:rsidR="00B93642" w:rsidRPr="00CA6047" w:rsidRDefault="00B93642" w:rsidP="004E1641">
            <w:pPr>
              <w:tabs>
                <w:tab w:val="num" w:pos="-54"/>
              </w:tabs>
              <w:spacing w:after="0"/>
              <w:ind w:left="56"/>
              <w:rPr>
                <w:b/>
              </w:rPr>
            </w:pPr>
            <w:r w:rsidRPr="00CA6047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93642" w:rsidRPr="00CA6047" w:rsidTr="004E1641">
        <w:trPr>
          <w:trHeight w:val="769"/>
        </w:trPr>
        <w:tc>
          <w:tcPr>
            <w:tcW w:w="2349" w:type="pct"/>
          </w:tcPr>
          <w:p w:rsidR="00B93642" w:rsidRPr="004E1641" w:rsidRDefault="00B93642" w:rsidP="004E1641">
            <w:pPr>
              <w:spacing w:after="0"/>
              <w:ind w:left="2"/>
            </w:pPr>
            <w:r w:rsidRPr="004E1641">
              <w:t>ОК-3</w:t>
            </w:r>
          </w:p>
          <w:p w:rsidR="00B93642" w:rsidRPr="004E1641" w:rsidRDefault="00B93642" w:rsidP="004E1641">
            <w:pPr>
              <w:spacing w:after="0"/>
              <w:ind w:left="2"/>
            </w:pPr>
            <w:proofErr w:type="gramStart"/>
            <w:r w:rsidRPr="004E1641">
              <w:t>способность</w:t>
            </w:r>
            <w:proofErr w:type="gramEnd"/>
            <w:r w:rsidRPr="004E1641">
              <w:t xml:space="preserve"> использовать основы экономических знаний в различных сферах деятельности</w:t>
            </w:r>
          </w:p>
          <w:p w:rsidR="00B93642" w:rsidRPr="004E1641" w:rsidRDefault="00B93642" w:rsidP="004E1641">
            <w:pPr>
              <w:tabs>
                <w:tab w:val="num" w:pos="252"/>
              </w:tabs>
              <w:spacing w:after="0"/>
              <w:ind w:left="2"/>
            </w:pPr>
          </w:p>
        </w:tc>
        <w:tc>
          <w:tcPr>
            <w:tcW w:w="2651" w:type="pct"/>
          </w:tcPr>
          <w:p w:rsidR="00EB22AE" w:rsidRDefault="00EB22AE" w:rsidP="004E1641">
            <w:pPr>
              <w:spacing w:after="0"/>
              <w:ind w:left="2"/>
            </w:pPr>
            <w:r w:rsidRPr="00AB26D2">
              <w:lastRenderedPageBreak/>
              <w:t>З1 (ОК-3) Знать ос</w:t>
            </w:r>
            <w:r>
              <w:t>новные понятия предпринимательской деятельности</w:t>
            </w:r>
          </w:p>
          <w:p w:rsidR="00EB22AE" w:rsidRDefault="00EB22AE" w:rsidP="004E1641">
            <w:pPr>
              <w:spacing w:after="0"/>
              <w:ind w:left="2"/>
            </w:pPr>
            <w:r w:rsidRPr="00AB26D2">
              <w:t>З</w:t>
            </w:r>
            <w:r>
              <w:t>2</w:t>
            </w:r>
            <w:r w:rsidRPr="00AB26D2">
              <w:t xml:space="preserve"> (ОК-3) Знать</w:t>
            </w:r>
            <w:r>
              <w:t xml:space="preserve"> инструменты государственной поддержки предпринимательства в РФ</w:t>
            </w:r>
          </w:p>
          <w:p w:rsidR="00B93642" w:rsidRPr="00AB26D2" w:rsidRDefault="00B93642" w:rsidP="004E1641">
            <w:pPr>
              <w:spacing w:after="0"/>
              <w:ind w:left="2"/>
            </w:pPr>
            <w:r w:rsidRPr="00AB26D2">
              <w:lastRenderedPageBreak/>
              <w:t xml:space="preserve">У1 (ОК-3) уметь анализировать рыночную конъюнктуру и оценивать ее влияние на </w:t>
            </w:r>
            <w:r w:rsidR="00EB22AE">
              <w:t xml:space="preserve">предпринимательскую деятельность </w:t>
            </w:r>
            <w:r w:rsidRPr="00AB26D2">
              <w:t>ИТ-компанию;</w:t>
            </w:r>
          </w:p>
          <w:p w:rsidR="00B93642" w:rsidRPr="00CA6047" w:rsidRDefault="00B93642" w:rsidP="004E1641">
            <w:pPr>
              <w:tabs>
                <w:tab w:val="num" w:pos="2"/>
              </w:tabs>
              <w:spacing w:after="0"/>
              <w:ind w:left="2"/>
              <w:rPr>
                <w:i/>
              </w:rPr>
            </w:pPr>
            <w:r w:rsidRPr="00AB26D2">
              <w:t xml:space="preserve">В1 (ОК-3) Владеть навыками принятия управленческого решения на основе анализа </w:t>
            </w:r>
            <w:r w:rsidR="00EB22AE">
              <w:t>рыночной ситуации</w:t>
            </w:r>
          </w:p>
        </w:tc>
      </w:tr>
      <w:tr w:rsidR="004D605F" w:rsidRPr="00CA6047" w:rsidTr="004E1641">
        <w:trPr>
          <w:trHeight w:val="769"/>
        </w:trPr>
        <w:tc>
          <w:tcPr>
            <w:tcW w:w="2349" w:type="pct"/>
          </w:tcPr>
          <w:p w:rsidR="004D605F" w:rsidRPr="004E1641" w:rsidRDefault="004E1641" w:rsidP="004E1641">
            <w:pPr>
              <w:spacing w:after="0"/>
              <w:ind w:left="2"/>
            </w:pPr>
            <w:r w:rsidRPr="004E1641">
              <w:lastRenderedPageBreak/>
              <w:t>ОПК-4</w:t>
            </w:r>
          </w:p>
          <w:p w:rsidR="004D605F" w:rsidRPr="004E1641" w:rsidRDefault="004E1641" w:rsidP="004E1641">
            <w:pPr>
              <w:spacing w:after="0"/>
              <w:ind w:left="2"/>
            </w:pPr>
            <w:proofErr w:type="gramStart"/>
            <w:r w:rsidRPr="004E1641">
              <w:t>способность</w:t>
            </w:r>
            <w:proofErr w:type="gramEnd"/>
            <w:r w:rsidR="004D605F" w:rsidRPr="004E1641">
              <w:t xml:space="preserve"> </w:t>
            </w:r>
            <w:r w:rsidR="004D605F" w:rsidRPr="004E1641">
              <w:rPr>
                <w:rFonts w:hint="eastAsia"/>
              </w:rPr>
              <w:t>к</w:t>
            </w:r>
            <w:r w:rsidR="004D605F" w:rsidRPr="004E1641">
              <w:t xml:space="preserve"> </w:t>
            </w:r>
            <w:r w:rsidR="004D605F" w:rsidRPr="004E1641">
              <w:rPr>
                <w:rFonts w:hint="eastAsia"/>
              </w:rPr>
              <w:t>ведению</w:t>
            </w:r>
            <w:r w:rsidR="004D605F" w:rsidRPr="004E1641">
              <w:t xml:space="preserve"> </w:t>
            </w:r>
            <w:proofErr w:type="spellStart"/>
            <w:r w:rsidR="004D605F" w:rsidRPr="004E1641">
              <w:rPr>
                <w:rFonts w:hint="eastAsia"/>
              </w:rPr>
              <w:t>инновационно</w:t>
            </w:r>
            <w:proofErr w:type="spellEnd"/>
            <w:r w:rsidR="004D605F" w:rsidRPr="004E1641">
              <w:t>-</w:t>
            </w:r>
            <w:r w:rsidR="004D605F" w:rsidRPr="004E1641">
              <w:rPr>
                <w:rFonts w:hint="eastAsia"/>
              </w:rPr>
              <w:t>предпринимательской</w:t>
            </w:r>
            <w:r w:rsidR="004D605F" w:rsidRPr="004E1641">
              <w:t xml:space="preserve"> </w:t>
            </w:r>
            <w:r w:rsidR="004D605F" w:rsidRPr="004E1641">
              <w:rPr>
                <w:rFonts w:hint="eastAsia"/>
              </w:rPr>
              <w:t>деятельности</w:t>
            </w:r>
          </w:p>
        </w:tc>
        <w:tc>
          <w:tcPr>
            <w:tcW w:w="2651" w:type="pct"/>
          </w:tcPr>
          <w:p w:rsidR="004D605F" w:rsidRDefault="004D605F" w:rsidP="004E1641">
            <w:pPr>
              <w:spacing w:after="0"/>
              <w:ind w:left="2"/>
            </w:pPr>
            <w:r w:rsidRPr="00AB26D2">
              <w:t>З1 (</w:t>
            </w:r>
            <w:r w:rsidR="004E1641">
              <w:t>ОПК-4</w:t>
            </w:r>
            <w:r w:rsidRPr="00AB26D2">
              <w:t>) Знать ос</w:t>
            </w:r>
            <w:r>
              <w:t>новные понятия предпринимательской деятельности</w:t>
            </w:r>
          </w:p>
          <w:p w:rsidR="004D605F" w:rsidRPr="00AB26D2" w:rsidRDefault="004D605F" w:rsidP="004E1641">
            <w:pPr>
              <w:spacing w:after="0"/>
              <w:ind w:left="2"/>
            </w:pP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r w:rsidRPr="00CA6047">
        <w:t>Объем дисциплины составляет 2 зачетны</w:t>
      </w:r>
      <w:r w:rsidR="004E1641">
        <w:t>е</w:t>
      </w:r>
      <w:r w:rsidRPr="00CA6047">
        <w:t xml:space="preserve"> единиц</w:t>
      </w:r>
      <w:r w:rsidR="004E1641">
        <w:t>ы</w:t>
      </w:r>
      <w:r w:rsidRPr="00CA6047">
        <w:t xml:space="preserve">, всего 72 часа, из которых </w:t>
      </w:r>
      <w:r w:rsidR="004E1641">
        <w:t>17</w:t>
      </w:r>
      <w:r w:rsidRPr="00CA6047">
        <w:t xml:space="preserve"> часов составляет контактная работа обучающегося с преподавателем (</w:t>
      </w:r>
      <w:r>
        <w:t>1</w:t>
      </w:r>
      <w:r w:rsidR="004E1641">
        <w:t>6</w:t>
      </w:r>
      <w:r w:rsidRPr="00CA6047">
        <w:t xml:space="preserve"> часов занятии лекционного типа,</w:t>
      </w:r>
      <w:r w:rsidR="004E1641">
        <w:t xml:space="preserve"> </w:t>
      </w:r>
      <w:r w:rsidR="004E1641" w:rsidRPr="005D520F">
        <w:t>1 час мероприятия промежуточной аттестации</w:t>
      </w:r>
      <w:r w:rsidRPr="00CA6047">
        <w:t xml:space="preserve">), </w:t>
      </w:r>
      <w:r w:rsidR="004E1641">
        <w:t>55</w:t>
      </w:r>
      <w:r w:rsidRPr="00CA6047">
        <w:t xml:space="preserve"> час</w:t>
      </w:r>
      <w:r>
        <w:t>ов</w:t>
      </w:r>
      <w:r w:rsidRPr="00CA6047">
        <w:t xml:space="preserve"> составляет самостоятельная работа обучающегося.</w:t>
      </w:r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t>Содержание дисциплины</w:t>
      </w:r>
    </w:p>
    <w:tbl>
      <w:tblPr>
        <w:tblW w:w="5386" w:type="pct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526"/>
        <w:gridCol w:w="237"/>
        <w:gridCol w:w="472"/>
        <w:gridCol w:w="308"/>
        <w:gridCol w:w="473"/>
        <w:gridCol w:w="472"/>
        <w:gridCol w:w="457"/>
        <w:gridCol w:w="304"/>
        <w:gridCol w:w="313"/>
        <w:gridCol w:w="306"/>
        <w:gridCol w:w="459"/>
        <w:gridCol w:w="471"/>
        <w:gridCol w:w="465"/>
        <w:gridCol w:w="485"/>
        <w:gridCol w:w="378"/>
        <w:gridCol w:w="419"/>
        <w:gridCol w:w="457"/>
        <w:gridCol w:w="12"/>
        <w:gridCol w:w="421"/>
        <w:gridCol w:w="413"/>
        <w:gridCol w:w="415"/>
        <w:gridCol w:w="10"/>
      </w:tblGrid>
      <w:tr w:rsidR="00B30992" w:rsidRPr="004E1641" w:rsidTr="001A2DF4">
        <w:trPr>
          <w:gridAfter w:val="1"/>
          <w:wAfter w:w="6" w:type="pct"/>
          <w:trHeight w:val="135"/>
        </w:trPr>
        <w:tc>
          <w:tcPr>
            <w:tcW w:w="891" w:type="pct"/>
            <w:vMerge w:val="restart"/>
            <w:tcBorders>
              <w:right w:val="single" w:sz="4" w:space="0" w:color="auto"/>
            </w:tcBorders>
          </w:tcPr>
          <w:p w:rsidR="00B30992" w:rsidRPr="004E1641" w:rsidRDefault="00B30992" w:rsidP="000B3CFA">
            <w:pPr>
              <w:tabs>
                <w:tab w:val="num" w:pos="822"/>
              </w:tabs>
              <w:rPr>
                <w:b/>
                <w:sz w:val="20"/>
                <w:szCs w:val="20"/>
              </w:rPr>
            </w:pPr>
            <w:r w:rsidRPr="004E1641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B30992" w:rsidRPr="004E1641" w:rsidRDefault="00B30992" w:rsidP="000B3CFA">
            <w:pPr>
              <w:tabs>
                <w:tab w:val="num" w:pos="822"/>
              </w:tabs>
              <w:rPr>
                <w:sz w:val="20"/>
              </w:rPr>
            </w:pPr>
            <w:proofErr w:type="gramStart"/>
            <w:r w:rsidRPr="004E1641">
              <w:rPr>
                <w:b/>
                <w:sz w:val="20"/>
                <w:szCs w:val="20"/>
              </w:rPr>
              <w:t>форма</w:t>
            </w:r>
            <w:proofErr w:type="gramEnd"/>
            <w:r w:rsidRPr="004E1641">
              <w:rPr>
                <w:b/>
                <w:sz w:val="20"/>
                <w:szCs w:val="20"/>
              </w:rPr>
              <w:t xml:space="preserve"> промежуточной аттестации по дисциплине 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4E1641" w:rsidRDefault="00B30992" w:rsidP="000B3CFA">
            <w:pPr>
              <w:tabs>
                <w:tab w:val="num" w:pos="822"/>
              </w:tabs>
              <w:rPr>
                <w:b/>
                <w:sz w:val="20"/>
                <w:szCs w:val="20"/>
              </w:rPr>
            </w:pPr>
            <w:r w:rsidRPr="004E1641">
              <w:rPr>
                <w:b/>
                <w:sz w:val="20"/>
                <w:szCs w:val="20"/>
              </w:rPr>
              <w:t>Всего</w:t>
            </w:r>
          </w:p>
          <w:p w:rsidR="00B30992" w:rsidRPr="004E1641" w:rsidRDefault="00B30992" w:rsidP="000B3CFA">
            <w:pPr>
              <w:tabs>
                <w:tab w:val="num" w:pos="822"/>
              </w:tabs>
              <w:ind w:right="-110"/>
              <w:rPr>
                <w:b/>
                <w:sz w:val="20"/>
              </w:rPr>
            </w:pPr>
            <w:r w:rsidRPr="004E1641">
              <w:rPr>
                <w:b/>
                <w:sz w:val="20"/>
                <w:szCs w:val="20"/>
              </w:rPr>
              <w:t>(</w:t>
            </w:r>
            <w:proofErr w:type="gramStart"/>
            <w:r w:rsidRPr="004E1641">
              <w:rPr>
                <w:b/>
                <w:sz w:val="20"/>
                <w:szCs w:val="20"/>
              </w:rPr>
              <w:t>часов</w:t>
            </w:r>
            <w:proofErr w:type="gramEnd"/>
            <w:r w:rsidRPr="004E16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24" w:type="pct"/>
            <w:gridSpan w:val="19"/>
            <w:tcBorders>
              <w:left w:val="single" w:sz="4" w:space="0" w:color="auto"/>
            </w:tcBorders>
          </w:tcPr>
          <w:p w:rsidR="00B30992" w:rsidRPr="004E164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0"/>
              </w:rPr>
            </w:pPr>
            <w:r w:rsidRPr="004E1641">
              <w:rPr>
                <w:sz w:val="20"/>
              </w:rPr>
              <w:t>В том числе</w:t>
            </w:r>
          </w:p>
        </w:tc>
      </w:tr>
      <w:tr w:rsidR="004E1641" w:rsidRPr="004E1641" w:rsidTr="001A2DF4">
        <w:trPr>
          <w:gridAfter w:val="1"/>
          <w:wAfter w:w="6" w:type="pct"/>
          <w:trHeight w:val="429"/>
        </w:trPr>
        <w:tc>
          <w:tcPr>
            <w:tcW w:w="891" w:type="pct"/>
            <w:vMerge/>
            <w:tcBorders>
              <w:right w:val="single" w:sz="4" w:space="0" w:color="auto"/>
            </w:tcBorders>
          </w:tcPr>
          <w:p w:rsidR="004E1641" w:rsidRPr="004E1641" w:rsidRDefault="004E1641" w:rsidP="000B3CFA">
            <w:pPr>
              <w:tabs>
                <w:tab w:val="num" w:pos="822"/>
              </w:tabs>
              <w:ind w:left="822" w:hanging="255"/>
              <w:jc w:val="both"/>
              <w:rPr>
                <w:sz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1" w:rsidRPr="004E1641" w:rsidRDefault="004E1641" w:rsidP="000B3CFA">
            <w:pPr>
              <w:tabs>
                <w:tab w:val="num" w:pos="822"/>
              </w:tabs>
              <w:ind w:left="822" w:hanging="255"/>
              <w:jc w:val="both"/>
              <w:rPr>
                <w:sz w:val="20"/>
              </w:rPr>
            </w:pPr>
          </w:p>
        </w:tc>
        <w:tc>
          <w:tcPr>
            <w:tcW w:w="3104" w:type="pct"/>
            <w:gridSpan w:val="16"/>
            <w:tcBorders>
              <w:left w:val="single" w:sz="4" w:space="0" w:color="auto"/>
            </w:tcBorders>
          </w:tcPr>
          <w:p w:rsidR="004E1641" w:rsidRPr="004E1641" w:rsidRDefault="004E1641" w:rsidP="001A2DF4">
            <w:pPr>
              <w:ind w:left="117"/>
              <w:jc w:val="center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>Контактная работа, часы</w:t>
            </w:r>
            <w:r w:rsidRPr="004E1641">
              <w:rPr>
                <w:sz w:val="20"/>
              </w:rPr>
              <w:t xml:space="preserve"> из них</w:t>
            </w:r>
          </w:p>
        </w:tc>
        <w:tc>
          <w:tcPr>
            <w:tcW w:w="620" w:type="pct"/>
            <w:gridSpan w:val="3"/>
            <w:vMerge w:val="restart"/>
            <w:textDirection w:val="btLr"/>
          </w:tcPr>
          <w:p w:rsidR="004E1641" w:rsidRPr="004E1641" w:rsidRDefault="004E1641" w:rsidP="000B3CFA">
            <w:pPr>
              <w:tabs>
                <w:tab w:val="num" w:pos="822"/>
              </w:tabs>
              <w:ind w:left="113" w:right="-107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>Самостоятельная работа обучающегося, часы</w:t>
            </w:r>
          </w:p>
          <w:p w:rsidR="004E1641" w:rsidRPr="004E1641" w:rsidRDefault="004E1641" w:rsidP="000B3CFA">
            <w:pPr>
              <w:tabs>
                <w:tab w:val="num" w:pos="822"/>
              </w:tabs>
              <w:ind w:left="822" w:right="113" w:hanging="255"/>
              <w:jc w:val="center"/>
              <w:rPr>
                <w:sz w:val="20"/>
              </w:rPr>
            </w:pPr>
          </w:p>
        </w:tc>
      </w:tr>
      <w:tr w:rsidR="004E1641" w:rsidRPr="004E1641" w:rsidTr="001A2DF4">
        <w:trPr>
          <w:gridAfter w:val="1"/>
          <w:wAfter w:w="6" w:type="pct"/>
          <w:trHeight w:val="1681"/>
        </w:trPr>
        <w:tc>
          <w:tcPr>
            <w:tcW w:w="891" w:type="pct"/>
            <w:vMerge/>
            <w:tcBorders>
              <w:right w:val="single" w:sz="4" w:space="0" w:color="auto"/>
            </w:tcBorders>
          </w:tcPr>
          <w:p w:rsidR="004E1641" w:rsidRPr="004E1641" w:rsidRDefault="004E1641" w:rsidP="000B3CFA">
            <w:pPr>
              <w:tabs>
                <w:tab w:val="num" w:pos="822"/>
              </w:tabs>
              <w:ind w:left="822" w:hanging="255"/>
              <w:jc w:val="both"/>
              <w:rPr>
                <w:sz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1" w:rsidRPr="004E1641" w:rsidRDefault="004E1641" w:rsidP="000B3CFA">
            <w:pPr>
              <w:tabs>
                <w:tab w:val="num" w:pos="822"/>
              </w:tabs>
              <w:ind w:left="822" w:hanging="255"/>
              <w:jc w:val="both"/>
              <w:rPr>
                <w:sz w:val="20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E1641" w:rsidRPr="004E1641" w:rsidRDefault="004E1641" w:rsidP="000B3CFA">
            <w:pPr>
              <w:tabs>
                <w:tab w:val="num" w:pos="5396"/>
              </w:tabs>
              <w:ind w:right="-100"/>
              <w:jc w:val="both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611" w:type="pct"/>
            <w:gridSpan w:val="3"/>
            <w:textDirection w:val="btLr"/>
            <w:tcFitText/>
            <w:vAlign w:val="center"/>
          </w:tcPr>
          <w:p w:rsidR="004E1641" w:rsidRPr="004E1641" w:rsidRDefault="004E1641" w:rsidP="000B3CFA">
            <w:pPr>
              <w:tabs>
                <w:tab w:val="num" w:pos="5396"/>
              </w:tabs>
              <w:ind w:right="-100"/>
              <w:jc w:val="both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535" w:type="pct"/>
            <w:gridSpan w:val="3"/>
            <w:textDirection w:val="btLr"/>
            <w:tcFitText/>
            <w:vAlign w:val="center"/>
          </w:tcPr>
          <w:p w:rsidR="004E1641" w:rsidRPr="004E1641" w:rsidRDefault="004E1641" w:rsidP="000B3CFA">
            <w:pPr>
              <w:tabs>
                <w:tab w:val="num" w:pos="5396"/>
              </w:tabs>
              <w:ind w:right="-100"/>
              <w:jc w:val="both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706" w:type="pct"/>
            <w:gridSpan w:val="3"/>
            <w:textDirection w:val="btLr"/>
            <w:tcFitText/>
            <w:vAlign w:val="center"/>
          </w:tcPr>
          <w:p w:rsidR="004E1641" w:rsidRPr="004E1641" w:rsidRDefault="004E1641" w:rsidP="000B3CFA">
            <w:pPr>
              <w:tabs>
                <w:tab w:val="num" w:pos="5396"/>
              </w:tabs>
              <w:ind w:right="-100"/>
              <w:jc w:val="both"/>
              <w:rPr>
                <w:sz w:val="20"/>
              </w:rPr>
            </w:pPr>
            <w:r w:rsidRPr="004E1641">
              <w:rPr>
                <w:b/>
                <w:sz w:val="20"/>
              </w:rPr>
              <w:t>Консультации</w:t>
            </w:r>
          </w:p>
        </w:tc>
        <w:tc>
          <w:tcPr>
            <w:tcW w:w="628" w:type="pct"/>
            <w:gridSpan w:val="4"/>
          </w:tcPr>
          <w:p w:rsidR="004E1641" w:rsidRPr="004E1641" w:rsidRDefault="004E1641" w:rsidP="000B3CFA">
            <w:pPr>
              <w:tabs>
                <w:tab w:val="num" w:pos="822"/>
              </w:tabs>
              <w:ind w:right="-100"/>
              <w:rPr>
                <w:b/>
                <w:sz w:val="20"/>
              </w:rPr>
            </w:pPr>
            <w:r w:rsidRPr="004E1641">
              <w:rPr>
                <w:b/>
                <w:sz w:val="20"/>
              </w:rPr>
              <w:t xml:space="preserve">Всего </w:t>
            </w:r>
          </w:p>
        </w:tc>
        <w:tc>
          <w:tcPr>
            <w:tcW w:w="620" w:type="pct"/>
            <w:gridSpan w:val="3"/>
            <w:vMerge/>
          </w:tcPr>
          <w:p w:rsidR="004E1641" w:rsidRPr="004E1641" w:rsidRDefault="004E1641" w:rsidP="000B3CFA">
            <w:pPr>
              <w:tabs>
                <w:tab w:val="num" w:pos="176"/>
              </w:tabs>
              <w:rPr>
                <w:b/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  <w:cantSplit/>
          <w:trHeight w:val="1547"/>
        </w:trPr>
        <w:tc>
          <w:tcPr>
            <w:tcW w:w="8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4E164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5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234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227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51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155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152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8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234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40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7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  <w:tc>
          <w:tcPr>
            <w:tcW w:w="215" w:type="pct"/>
            <w:gridSpan w:val="2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Очная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6" w:type="pct"/>
            <w:shd w:val="clear" w:color="auto" w:fill="FFFF99"/>
            <w:textDirection w:val="btLr"/>
          </w:tcPr>
          <w:p w:rsidR="00B30992" w:rsidRPr="004E1641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Заочная</w:t>
            </w:r>
          </w:p>
        </w:tc>
      </w:tr>
      <w:tr w:rsidR="001A2DF4" w:rsidRPr="004E1641" w:rsidTr="001A2DF4">
        <w:trPr>
          <w:gridAfter w:val="1"/>
          <w:wAfter w:w="6" w:type="pct"/>
          <w:trHeight w:val="202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sz w:val="20"/>
              </w:rPr>
              <w:t>Модуль 1. Понятие и содержание предпринимательской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2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bCs/>
                <w:kern w:val="32"/>
                <w:sz w:val="20"/>
              </w:rPr>
              <w:t>Модуль 2</w:t>
            </w:r>
            <w:r>
              <w:rPr>
                <w:bCs/>
                <w:kern w:val="32"/>
                <w:sz w:val="20"/>
              </w:rPr>
              <w:t xml:space="preserve"> </w:t>
            </w:r>
            <w:r w:rsidRPr="004E1641">
              <w:rPr>
                <w:sz w:val="20"/>
              </w:rPr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12</w:t>
            </w:r>
          </w:p>
        </w:tc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3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bCs/>
                <w:kern w:val="32"/>
                <w:sz w:val="20"/>
              </w:rPr>
              <w:t>Модуль 3</w:t>
            </w:r>
          </w:p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sz w:val="20"/>
              </w:rPr>
              <w:lastRenderedPageBreak/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2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bCs/>
                <w:kern w:val="32"/>
                <w:sz w:val="20"/>
              </w:rPr>
              <w:lastRenderedPageBreak/>
              <w:t>Модуль 4</w:t>
            </w:r>
          </w:p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sz w:val="20"/>
              </w:rPr>
              <w:t>Бизнес-план предпринимательской единицы. Оценка инвестиционной привлекательности, коммерческой эффективности, рисков.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12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3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bCs/>
                <w:kern w:val="32"/>
                <w:sz w:val="20"/>
              </w:rPr>
              <w:t>Модуль 5</w:t>
            </w:r>
          </w:p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sz w:val="20"/>
              </w:rPr>
              <w:t>Анализ рыночной конъюнктуры и входных барьеров отрасли.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12</w:t>
            </w:r>
          </w:p>
        </w:tc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sz w:val="20"/>
              </w:rPr>
              <w:t>3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</w:p>
        </w:tc>
      </w:tr>
      <w:tr w:rsidR="001A2DF4" w:rsidRPr="004E1641" w:rsidTr="001A2DF4">
        <w:trPr>
          <w:gridAfter w:val="1"/>
          <w:wAfter w:w="6" w:type="pct"/>
        </w:trPr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DF4" w:rsidRPr="004E1641" w:rsidRDefault="001A2DF4" w:rsidP="001A2DF4">
            <w:pPr>
              <w:rPr>
                <w:bCs/>
                <w:kern w:val="32"/>
                <w:sz w:val="20"/>
              </w:rPr>
            </w:pPr>
            <w:r w:rsidRPr="004E1641">
              <w:rPr>
                <w:bCs/>
                <w:kern w:val="32"/>
                <w:sz w:val="20"/>
              </w:rPr>
              <w:t>Модуль 6</w:t>
            </w:r>
          </w:p>
          <w:p w:rsidR="001A2DF4" w:rsidRPr="004E1641" w:rsidRDefault="001A2DF4" w:rsidP="001A2DF4">
            <w:pPr>
              <w:rPr>
                <w:sz w:val="20"/>
              </w:rPr>
            </w:pPr>
            <w:r w:rsidRPr="004E1641">
              <w:rPr>
                <w:bCs/>
                <w:color w:val="000000"/>
                <w:sz w:val="20"/>
              </w:rPr>
              <w:t>Разработка бизнес-модели проекта стартап (</w:t>
            </w:r>
            <w:r w:rsidRPr="004E1641">
              <w:rPr>
                <w:bCs/>
                <w:color w:val="000000"/>
                <w:sz w:val="20"/>
                <w:lang w:val="en-US"/>
              </w:rPr>
              <w:t>startup</w:t>
            </w:r>
            <w:r w:rsidRPr="004E1641">
              <w:rPr>
                <w:bCs/>
                <w:color w:val="000000"/>
                <w:sz w:val="20"/>
              </w:rPr>
              <w:t xml:space="preserve">), особенности малых предприятий.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  <w:r w:rsidRPr="004E1641">
              <w:rPr>
                <w:sz w:val="20"/>
                <w:szCs w:val="24"/>
              </w:rPr>
              <w:t>3</w:t>
            </w:r>
          </w:p>
        </w:tc>
        <w:tc>
          <w:tcPr>
            <w:tcW w:w="153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5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151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152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28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40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27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1A2DF4" w:rsidRDefault="001A2DF4" w:rsidP="001A2D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" w:type="pct"/>
            <w:shd w:val="clear" w:color="auto" w:fill="auto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  <w:tc>
          <w:tcPr>
            <w:tcW w:w="206" w:type="pct"/>
            <w:shd w:val="clear" w:color="auto" w:fill="FFFF99"/>
          </w:tcPr>
          <w:p w:rsidR="001A2DF4" w:rsidRPr="004E1641" w:rsidRDefault="001A2DF4" w:rsidP="001A2DF4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4"/>
              </w:rPr>
            </w:pPr>
          </w:p>
        </w:tc>
      </w:tr>
      <w:tr w:rsidR="004E1641" w:rsidRPr="004E1641" w:rsidTr="001A2DF4">
        <w:tc>
          <w:tcPr>
            <w:tcW w:w="5000" w:type="pct"/>
            <w:gridSpan w:val="23"/>
          </w:tcPr>
          <w:p w:rsidR="004E1641" w:rsidRPr="004E1641" w:rsidRDefault="001A2DF4" w:rsidP="004E1641">
            <w:pPr>
              <w:tabs>
                <w:tab w:val="num" w:pos="822"/>
              </w:tabs>
              <w:ind w:left="255" w:hanging="255"/>
              <w:jc w:val="both"/>
              <w:rPr>
                <w:b/>
                <w:sz w:val="20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текущий контроль 2 ч.</w:t>
            </w:r>
          </w:p>
        </w:tc>
      </w:tr>
      <w:tr w:rsidR="00B30992" w:rsidRPr="004E1641" w:rsidTr="001A2DF4">
        <w:tc>
          <w:tcPr>
            <w:tcW w:w="5000" w:type="pct"/>
            <w:gridSpan w:val="23"/>
          </w:tcPr>
          <w:p w:rsidR="00B30992" w:rsidRPr="004E1641" w:rsidRDefault="00B30992" w:rsidP="004E1641">
            <w:pPr>
              <w:tabs>
                <w:tab w:val="num" w:pos="822"/>
              </w:tabs>
              <w:ind w:left="255" w:hanging="255"/>
              <w:jc w:val="both"/>
              <w:rPr>
                <w:sz w:val="20"/>
              </w:rPr>
            </w:pPr>
            <w:r w:rsidRPr="004E1641">
              <w:rPr>
                <w:b/>
                <w:sz w:val="20"/>
              </w:rPr>
              <w:t xml:space="preserve">Промежуточная </w:t>
            </w:r>
            <w:proofErr w:type="gramStart"/>
            <w:r w:rsidRPr="004E1641">
              <w:rPr>
                <w:b/>
                <w:sz w:val="20"/>
              </w:rPr>
              <w:t xml:space="preserve">аттестация </w:t>
            </w:r>
            <w:r w:rsidR="004E1641">
              <w:rPr>
                <w:b/>
                <w:sz w:val="20"/>
              </w:rPr>
              <w:t xml:space="preserve"> </w:t>
            </w:r>
            <w:r w:rsidRPr="004E1641">
              <w:rPr>
                <w:sz w:val="20"/>
              </w:rPr>
              <w:t>ЗАЧЕТ</w:t>
            </w:r>
            <w:proofErr w:type="gramEnd"/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</w:t>
      </w:r>
      <w:r w:rsidR="00DD599B" w:rsidRPr="00B0026A">
        <w:rPr>
          <w:bCs/>
          <w:kern w:val="32"/>
        </w:rPr>
        <w:lastRenderedPageBreak/>
        <w:t xml:space="preserve">оборота, темп роста и прибыльность, уровень внедрения и использования нововведений и </w:t>
      </w:r>
      <w:proofErr w:type="spellStart"/>
      <w:r w:rsidR="00DD599B" w:rsidRPr="00B0026A">
        <w:rPr>
          <w:bCs/>
          <w:kern w:val="32"/>
        </w:rPr>
        <w:t>др</w:t>
      </w:r>
      <w:proofErr w:type="spell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АО и ООО.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lastRenderedPageBreak/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Тема1.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Разработка бизнес-модели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мероприятий,  предусмотренная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законопроектами по поддержке и  развитии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интернет-инициатив, акселераторы (бизнес-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Критерии качества бизнес-модели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Понятие бизнес-модели.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 xml:space="preserve"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</w:t>
      </w:r>
      <w:r w:rsidR="00A150AE" w:rsidRPr="00B0026A">
        <w:rPr>
          <w:rFonts w:ascii="Times New Roman" w:hAnsi="Times New Roman"/>
          <w:sz w:val="24"/>
          <w:szCs w:val="24"/>
        </w:rPr>
        <w:lastRenderedPageBreak/>
        <w:t>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).Заемные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744807">
        <w:rPr>
          <w:rFonts w:ascii="Times New Roman" w:hAnsi="Times New Roman"/>
          <w:b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Pr="001A2DF4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6"/>
          <w:szCs w:val="28"/>
        </w:rPr>
      </w:pPr>
      <w:r w:rsidRPr="001A2DF4">
        <w:rPr>
          <w:b/>
          <w:sz w:val="26"/>
          <w:szCs w:val="28"/>
        </w:rPr>
        <w:t>Учебно-методическое обеспечение самостоятельной работы обучающихся: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>
        <w:rPr>
          <w:rStyle w:val="FontStyle50"/>
          <w:rFonts w:ascii="Times New Roman" w:hAnsi="Times New Roman"/>
          <w:sz w:val="24"/>
          <w:szCs w:val="24"/>
        </w:rPr>
        <w:t xml:space="preserve"> 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1A2DF4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6"/>
          <w:szCs w:val="28"/>
        </w:rPr>
      </w:pPr>
      <w:r w:rsidRPr="001A2DF4">
        <w:rPr>
          <w:b/>
          <w:sz w:val="26"/>
        </w:rPr>
        <w:t xml:space="preserve">Фонд оценочных средств для промежуточной аттестации по </w:t>
      </w:r>
      <w:r w:rsidRPr="001A2DF4">
        <w:rPr>
          <w:b/>
          <w:sz w:val="26"/>
          <w:szCs w:val="28"/>
        </w:rPr>
        <w:t xml:space="preserve">дисциплине </w:t>
      </w:r>
    </w:p>
    <w:p w:rsidR="00C8208B" w:rsidRPr="00953714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8208B" w:rsidRPr="00953714" w:rsidRDefault="00C8208B" w:rsidP="00C8208B">
      <w:pPr>
        <w:pStyle w:val="a5"/>
        <w:ind w:left="0"/>
        <w:jc w:val="center"/>
        <w:rPr>
          <w:b/>
        </w:rPr>
      </w:pPr>
      <w:r w:rsidRPr="00953714">
        <w:rPr>
          <w:b/>
        </w:rPr>
        <w:t xml:space="preserve">ОК – 3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</w:t>
            </w:r>
            <w:r w:rsidR="00954F4B">
              <w:rPr>
                <w:rFonts w:ascii="Times New Roman" w:hAnsi="Times New Roman"/>
                <w:sz w:val="16"/>
                <w:szCs w:val="16"/>
              </w:rPr>
              <w:t>1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 xml:space="preserve">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и дополнительным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У1 (ОК-3) уметь анализировать рыночную конъюнктуру и оценивать ее 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В1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4D605F" w:rsidRDefault="004E1641" w:rsidP="004D605F">
      <w:pPr>
        <w:tabs>
          <w:tab w:val="num" w:pos="612"/>
        </w:tabs>
        <w:ind w:left="612" w:hanging="255"/>
        <w:jc w:val="center"/>
      </w:pPr>
      <w:r>
        <w:rPr>
          <w:b/>
        </w:rPr>
        <w:t>ОПК-4</w:t>
      </w:r>
      <w:r w:rsidR="004D605F">
        <w:rPr>
          <w:b/>
        </w:rPr>
        <w:t xml:space="preserve"> 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4D605F" w:rsidRPr="00F05764" w:rsidTr="004D605F">
        <w:tc>
          <w:tcPr>
            <w:tcW w:w="1384" w:type="dxa"/>
            <w:vMerge w:val="restart"/>
            <w:shd w:val="clear" w:color="auto" w:fill="auto"/>
          </w:tcPr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05764">
              <w:rPr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8187" w:type="dxa"/>
            <w:gridSpan w:val="7"/>
            <w:shd w:val="clear" w:color="auto" w:fill="auto"/>
          </w:tcPr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4D605F" w:rsidRPr="00F05764" w:rsidTr="004D605F">
        <w:tc>
          <w:tcPr>
            <w:tcW w:w="1384" w:type="dxa"/>
            <w:vMerge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плохо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неудовлетворительно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хорошо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очень</w:t>
            </w:r>
            <w:proofErr w:type="gramEnd"/>
            <w:r w:rsidRPr="00F05764">
              <w:rPr>
                <w:sz w:val="20"/>
                <w:szCs w:val="20"/>
              </w:rPr>
              <w:t xml:space="preserve"> хорошо»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отлично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099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превосходно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З1 (</w:t>
            </w:r>
            <w:r w:rsidR="004E1641">
              <w:rPr>
                <w:rFonts w:ascii="Times New Roman" w:hAnsi="Times New Roman"/>
                <w:sz w:val="16"/>
                <w:szCs w:val="16"/>
              </w:rPr>
              <w:t>ОПК-4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>) Знать основные понятия предпринимательской деятельности</w:t>
            </w:r>
          </w:p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отсутствие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знаний материала</w:t>
            </w:r>
          </w:p>
          <w:p w:rsidR="004D605F" w:rsidRDefault="004D605F" w:rsidP="004D60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605F" w:rsidRPr="001203C4" w:rsidRDefault="004D605F" w:rsidP="004D605F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без ошибок и погрешностей</w:t>
            </w: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и дополнительным материала без ошибок и погрешностей</w:t>
            </w: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4D605F" w:rsidRDefault="00954F4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от «удовлетворительно» до «превосходно» соответствуют оценке «зачтено», остальные – «не зачтено».</w:t>
      </w:r>
    </w:p>
    <w:p w:rsidR="00954F4B" w:rsidRDefault="00954F4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1A2DF4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2"/>
          <w:szCs w:val="24"/>
        </w:rPr>
      </w:pPr>
      <w:r w:rsidRPr="001A2DF4">
        <w:rPr>
          <w:b/>
          <w:sz w:val="24"/>
          <w:szCs w:val="24"/>
        </w:rPr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 xml:space="preserve"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</w:t>
            </w:r>
            <w:r>
              <w:t>выполнял контрольные работы</w:t>
            </w:r>
            <w:r w:rsidRPr="00C7134F">
              <w:t>.</w:t>
            </w:r>
          </w:p>
          <w:p w:rsidR="00BB7CB7" w:rsidRPr="00C7134F" w:rsidRDefault="00BB7CB7" w:rsidP="001A2DF4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занятий.</w:t>
            </w:r>
          </w:p>
          <w:p w:rsidR="00BB7CB7" w:rsidRPr="00C7134F" w:rsidRDefault="00BB7CB7" w:rsidP="001A2DF4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r w:rsidRPr="00D61237">
        <w:rPr>
          <w:b/>
          <w:sz w:val="24"/>
          <w:szCs w:val="24"/>
        </w:rPr>
        <w:lastRenderedPageBreak/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</w:t>
      </w: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1A2DF4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4"/>
          <w:szCs w:val="24"/>
        </w:rPr>
      </w:pPr>
      <w:r w:rsidRPr="001A2DF4">
        <w:rPr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  <w:r w:rsidR="005F2ECD">
        <w:t xml:space="preserve"> (</w:t>
      </w:r>
      <w:r w:rsidR="004E1641">
        <w:t>ОПК-4</w:t>
      </w:r>
      <w:r w:rsidR="005F2ECD">
        <w:t>)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 xml:space="preserve">Воспитание предпринимательского духа у субъектов </w:t>
      </w:r>
      <w:proofErr w:type="gramStart"/>
      <w:r w:rsidRPr="002F1E69">
        <w:rPr>
          <w:bCs/>
          <w:kern w:val="32"/>
          <w:sz w:val="24"/>
          <w:szCs w:val="24"/>
        </w:rPr>
        <w:t>предпринимательства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Критерии качества бизнес-модели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lastRenderedPageBreak/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>АО и ООО.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Верно ли утверждение, что </w:t>
      </w:r>
      <w:proofErr w:type="gramStart"/>
      <w:r w:rsidRPr="001508DD">
        <w:rPr>
          <w:rFonts w:ascii="Times New Roman" w:eastAsia="Calibri" w:hAnsi="Times New Roman"/>
          <w:lang w:eastAsia="en-US"/>
        </w:rPr>
        <w:t>учредители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а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б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 ( 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в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 ( 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a)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определяется, как будет продаваться товар и как будут определяться цены на товары и каков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Условия договора определяются по: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Вариант </w:t>
      </w:r>
      <w:proofErr w:type="gramStart"/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</w:t>
      </w:r>
      <w:proofErr w:type="gramEnd"/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ПК и ООО</w:t>
      </w:r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CB7" w:rsidRPr="00D1044F" w:rsidRDefault="00D1044F" w:rsidP="00D1044F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BB7CB7" w:rsidRPr="00D1044F">
        <w:rPr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D1044F" w:rsidRDefault="00BB7CB7" w:rsidP="00BB7CB7">
      <w:pPr>
        <w:spacing w:line="360" w:lineRule="auto"/>
        <w:rPr>
          <w:b/>
          <w:sz w:val="26"/>
          <w:szCs w:val="28"/>
        </w:rPr>
      </w:pPr>
      <w:r w:rsidRPr="00D1044F">
        <w:rPr>
          <w:b/>
          <w:sz w:val="26"/>
          <w:szCs w:val="28"/>
        </w:rPr>
        <w:t>7. Учебно-методическое и информационное обеспечение дисциплины:</w:t>
      </w:r>
    </w:p>
    <w:p w:rsidR="00BB7CB7" w:rsidRPr="00D1044F" w:rsidRDefault="00BB7CB7" w:rsidP="00BB7CB7">
      <w:pPr>
        <w:spacing w:line="360" w:lineRule="auto"/>
        <w:rPr>
          <w:b/>
          <w:sz w:val="26"/>
          <w:szCs w:val="28"/>
        </w:rPr>
      </w:pPr>
      <w:r w:rsidRPr="00D1044F">
        <w:rPr>
          <w:b/>
          <w:sz w:val="26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</w:t>
      </w:r>
      <w:proofErr w:type="gramStart"/>
      <w:r>
        <w:t>]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6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Альпина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7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(Высшее образование: Бакалавриат). (обложка) ISBN 978-5-16-005018-8. – Режим доступа: </w:t>
      </w:r>
      <w:hyperlink r:id="rId8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978-5-16-006721-6. – Режим доступа: </w:t>
      </w:r>
      <w:hyperlink r:id="rId9" w:history="1">
        <w:r w:rsidRPr="00D24FB7">
          <w:rPr>
            <w:rStyle w:val="a6"/>
          </w:rPr>
          <w:t>http://znanium.com/catalog.php?bookinfo=405546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(Высшее образование: Бакалавриат). (переплет) ISBN 978-5-16-006204-4. – Режим доступа: </w:t>
      </w:r>
      <w:hyperlink r:id="rId10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>( Доп.</w:t>
      </w:r>
      <w:proofErr w:type="gramEnd"/>
      <w:r>
        <w:t xml:space="preserve"> мат. znanium.com). - (Наука и практика). (о) ISBN 978-5-369-01228-4 - Режим доступа: </w:t>
      </w:r>
      <w:hyperlink r:id="rId11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2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В.Н. Наумов, В.Г. </w:t>
      </w:r>
      <w:proofErr w:type="spellStart"/>
      <w:r>
        <w:t>Шубаева</w:t>
      </w:r>
      <w:proofErr w:type="spellEnd"/>
      <w:r>
        <w:t xml:space="preserve">. - М.: НИЦ ИНФРА-М, 2015. - 270 с.: 60x90 1/16. - (Научная мысль; Экономика). (обложка) ISBN 978-5-16-009782-4. – Режим доступа: </w:t>
      </w:r>
      <w:hyperlink r:id="rId13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департамент науки, высоких технологий и образования Правительства РФ </w:t>
      </w:r>
      <w:hyperlink r:id="rId14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1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D1044F" w:rsidRDefault="00C87C59" w:rsidP="00C87C59">
      <w:pPr>
        <w:spacing w:line="360" w:lineRule="auto"/>
        <w:rPr>
          <w:b/>
          <w:sz w:val="26"/>
          <w:szCs w:val="28"/>
        </w:rPr>
      </w:pPr>
      <w:r w:rsidRPr="00D1044F">
        <w:rPr>
          <w:b/>
          <w:sz w:val="26"/>
          <w:szCs w:val="28"/>
        </w:rPr>
        <w:t>8. Материально-техническое обеспечение дисциплины:</w:t>
      </w:r>
    </w:p>
    <w:p w:rsidR="00C87C59" w:rsidRDefault="00C87C59" w:rsidP="00C87C59">
      <w:pPr>
        <w:spacing w:line="360" w:lineRule="auto"/>
        <w:ind w:firstLine="360"/>
        <w:jc w:val="both"/>
      </w:pPr>
      <w:r w:rsidRPr="00875D6B"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C87C59" w:rsidRDefault="00C87C59" w:rsidP="00C87C59">
      <w:pPr>
        <w:spacing w:line="360" w:lineRule="auto"/>
        <w:ind w:firstLine="360"/>
      </w:pPr>
    </w:p>
    <w:p w:rsidR="00C87C59" w:rsidRPr="002D2EF2" w:rsidRDefault="00C87C59" w:rsidP="00C87C59">
      <w:pPr>
        <w:spacing w:line="360" w:lineRule="auto"/>
        <w:ind w:firstLine="360"/>
        <w:rPr>
          <w:sz w:val="24"/>
          <w:szCs w:val="24"/>
        </w:rPr>
      </w:pPr>
      <w:r w:rsidRPr="002D2EF2">
        <w:rPr>
          <w:sz w:val="24"/>
          <w:szCs w:val="24"/>
        </w:rPr>
        <w:t xml:space="preserve">Программа составлена в соответствии с требованиями ОС </w:t>
      </w:r>
      <w:r w:rsidR="00D1044F">
        <w:rPr>
          <w:sz w:val="24"/>
          <w:szCs w:val="24"/>
        </w:rPr>
        <w:t>ННГУ</w:t>
      </w:r>
      <w:r w:rsidRPr="002D2EF2">
        <w:rPr>
          <w:sz w:val="24"/>
          <w:szCs w:val="24"/>
        </w:rPr>
        <w:t xml:space="preserve"> с учетом рекомендаций и ОПОП ВО по направлению </w:t>
      </w:r>
      <w:r w:rsidR="001508DD" w:rsidRPr="002D2EF2">
        <w:rPr>
          <w:sz w:val="24"/>
          <w:szCs w:val="24"/>
        </w:rPr>
        <w:t>0</w:t>
      </w:r>
      <w:r w:rsidR="00954F4B">
        <w:rPr>
          <w:sz w:val="24"/>
          <w:szCs w:val="24"/>
        </w:rPr>
        <w:t>2</w:t>
      </w:r>
      <w:r w:rsidR="001508DD" w:rsidRPr="002D2EF2">
        <w:rPr>
          <w:sz w:val="24"/>
          <w:szCs w:val="24"/>
        </w:rPr>
        <w:t>0302</w:t>
      </w:r>
      <w:r w:rsidRPr="002D2EF2">
        <w:rPr>
          <w:sz w:val="24"/>
          <w:szCs w:val="24"/>
        </w:rPr>
        <w:t xml:space="preserve"> «</w:t>
      </w:r>
      <w:r w:rsidR="00954F4B">
        <w:rPr>
          <w:sz w:val="24"/>
          <w:szCs w:val="24"/>
        </w:rPr>
        <w:t>Фундаментальная</w:t>
      </w:r>
      <w:r w:rsidR="001508DD" w:rsidRPr="002D2EF2">
        <w:rPr>
          <w:sz w:val="24"/>
          <w:szCs w:val="24"/>
        </w:rPr>
        <w:t xml:space="preserve"> </w:t>
      </w:r>
      <w:r w:rsidRPr="002D2EF2">
        <w:rPr>
          <w:sz w:val="24"/>
          <w:szCs w:val="24"/>
        </w:rPr>
        <w:t>информатика</w:t>
      </w:r>
      <w:r w:rsidR="00954F4B">
        <w:rPr>
          <w:sz w:val="24"/>
          <w:szCs w:val="24"/>
        </w:rPr>
        <w:t xml:space="preserve"> и информационные технологии</w:t>
      </w:r>
      <w:r w:rsidRPr="002D2EF2">
        <w:rPr>
          <w:sz w:val="24"/>
          <w:szCs w:val="24"/>
        </w:rPr>
        <w:t>».</w:t>
      </w:r>
    </w:p>
    <w:p w:rsidR="00C87C59" w:rsidRPr="002D2EF2" w:rsidRDefault="00C87C59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Авторы: к.э.н., доцент ____________________________________ О.Ю. </w:t>
      </w:r>
      <w:proofErr w:type="spellStart"/>
      <w:r w:rsidRPr="002D2EF2">
        <w:rPr>
          <w:rFonts w:ascii="Times New Roman" w:hAnsi="Times New Roman"/>
          <w:sz w:val="24"/>
          <w:szCs w:val="24"/>
        </w:rPr>
        <w:t>Ангелова</w:t>
      </w:r>
      <w:proofErr w:type="spellEnd"/>
    </w:p>
    <w:p w:rsidR="00C87C59" w:rsidRPr="002D2EF2" w:rsidRDefault="00EC6D47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ab/>
      </w:r>
      <w:r w:rsidR="00C87C59" w:rsidRPr="002D2EF2">
        <w:rPr>
          <w:rFonts w:ascii="Times New Roman" w:hAnsi="Times New Roman"/>
          <w:sz w:val="24"/>
          <w:szCs w:val="24"/>
        </w:rPr>
        <w:t>Ассистент _________________________________________Е.М. Дмитриева</w:t>
      </w:r>
    </w:p>
    <w:p w:rsidR="002D2EF2" w:rsidRPr="002D2EF2" w:rsidRDefault="002D2EF2" w:rsidP="002D2EF2">
      <w:pPr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Рецензент:   </w:t>
      </w:r>
    </w:p>
    <w:p w:rsidR="002D2EF2" w:rsidRPr="002D2EF2" w:rsidRDefault="002D2EF2" w:rsidP="002D2EF2">
      <w:pPr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D2EF2">
        <w:rPr>
          <w:rFonts w:ascii="Times New Roman" w:hAnsi="Times New Roman"/>
          <w:sz w:val="24"/>
          <w:szCs w:val="24"/>
        </w:rPr>
        <w:t>к.э.н</w:t>
      </w:r>
      <w:proofErr w:type="spellEnd"/>
      <w:r w:rsidRPr="002D2EF2">
        <w:rPr>
          <w:rFonts w:ascii="Times New Roman" w:hAnsi="Times New Roman"/>
          <w:sz w:val="24"/>
          <w:szCs w:val="24"/>
        </w:rPr>
        <w:t>, ст. специалист отдела электронных платежей</w:t>
      </w:r>
    </w:p>
    <w:p w:rsidR="00C87C59" w:rsidRPr="002D2EF2" w:rsidRDefault="002D2EF2" w:rsidP="002D2EF2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D2EF2">
        <w:rPr>
          <w:rFonts w:ascii="Times New Roman" w:hAnsi="Times New Roman"/>
          <w:sz w:val="24"/>
          <w:szCs w:val="24"/>
        </w:rPr>
        <w:t>департамента</w:t>
      </w:r>
      <w:proofErr w:type="gramEnd"/>
      <w:r w:rsidRPr="002D2EF2">
        <w:rPr>
          <w:rFonts w:ascii="Times New Roman" w:hAnsi="Times New Roman"/>
          <w:sz w:val="24"/>
          <w:szCs w:val="24"/>
        </w:rPr>
        <w:t xml:space="preserve"> информатизации ПАО”НБД – банк”__________________А.Н. Визгунов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д.э.н., профессор                                                                                     Ю.В. Трифонов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Программа одобрена на заседании Ученого совета Института экономики и предпринимательства ННГУ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от «__» ______________ 201</w:t>
      </w:r>
      <w:r w:rsidR="00D1044F">
        <w:rPr>
          <w:rFonts w:ascii="Times New Roman" w:hAnsi="Times New Roman"/>
          <w:sz w:val="24"/>
          <w:szCs w:val="24"/>
        </w:rPr>
        <w:t>7</w:t>
      </w:r>
      <w:bookmarkStart w:id="1" w:name="_GoBack"/>
      <w:bookmarkEnd w:id="1"/>
      <w:r w:rsidRPr="002D2EF2">
        <w:rPr>
          <w:rFonts w:ascii="Times New Roman" w:hAnsi="Times New Roman"/>
          <w:sz w:val="24"/>
          <w:szCs w:val="24"/>
        </w:rPr>
        <w:t xml:space="preserve"> года, протокол № ____ .</w:t>
      </w:r>
    </w:p>
    <w:sectPr w:rsidR="00C87C59" w:rsidRPr="002D2EF2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8"/>
    <w:rsid w:val="00000A67"/>
    <w:rsid w:val="00012B6C"/>
    <w:rsid w:val="000171C0"/>
    <w:rsid w:val="00054B70"/>
    <w:rsid w:val="000626BE"/>
    <w:rsid w:val="00077232"/>
    <w:rsid w:val="000A249E"/>
    <w:rsid w:val="000A5F97"/>
    <w:rsid w:val="000B3CFA"/>
    <w:rsid w:val="000D4727"/>
    <w:rsid w:val="000E6B5B"/>
    <w:rsid w:val="00105158"/>
    <w:rsid w:val="00113DB5"/>
    <w:rsid w:val="001203C4"/>
    <w:rsid w:val="001410A5"/>
    <w:rsid w:val="001508DD"/>
    <w:rsid w:val="001514DF"/>
    <w:rsid w:val="001A2DF4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A179D"/>
    <w:rsid w:val="002B2C9C"/>
    <w:rsid w:val="002D2EF2"/>
    <w:rsid w:val="002F1E69"/>
    <w:rsid w:val="00322CF4"/>
    <w:rsid w:val="00395666"/>
    <w:rsid w:val="003A454B"/>
    <w:rsid w:val="003E12A6"/>
    <w:rsid w:val="003E25C0"/>
    <w:rsid w:val="003E5334"/>
    <w:rsid w:val="003F757C"/>
    <w:rsid w:val="00401D87"/>
    <w:rsid w:val="00421FC5"/>
    <w:rsid w:val="004222FD"/>
    <w:rsid w:val="00452087"/>
    <w:rsid w:val="0045473C"/>
    <w:rsid w:val="00476A5A"/>
    <w:rsid w:val="0048681E"/>
    <w:rsid w:val="004D3193"/>
    <w:rsid w:val="004D605F"/>
    <w:rsid w:val="004E1641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5F2ECD"/>
    <w:rsid w:val="006174D3"/>
    <w:rsid w:val="00636EDC"/>
    <w:rsid w:val="006505CD"/>
    <w:rsid w:val="006850B7"/>
    <w:rsid w:val="006C4AF8"/>
    <w:rsid w:val="006D1BA9"/>
    <w:rsid w:val="006F5888"/>
    <w:rsid w:val="00707B88"/>
    <w:rsid w:val="00707E03"/>
    <w:rsid w:val="00743DAA"/>
    <w:rsid w:val="00744807"/>
    <w:rsid w:val="00755F78"/>
    <w:rsid w:val="007A5FFA"/>
    <w:rsid w:val="007C62D2"/>
    <w:rsid w:val="008477FE"/>
    <w:rsid w:val="00867B6A"/>
    <w:rsid w:val="008854F4"/>
    <w:rsid w:val="008968BD"/>
    <w:rsid w:val="008D2B94"/>
    <w:rsid w:val="008F2EB2"/>
    <w:rsid w:val="00946CC8"/>
    <w:rsid w:val="00950F15"/>
    <w:rsid w:val="00954F4B"/>
    <w:rsid w:val="009837BB"/>
    <w:rsid w:val="009F6D6A"/>
    <w:rsid w:val="00A150AE"/>
    <w:rsid w:val="00A60696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3642"/>
    <w:rsid w:val="00BA775A"/>
    <w:rsid w:val="00BB7CB7"/>
    <w:rsid w:val="00C05FF9"/>
    <w:rsid w:val="00C2558F"/>
    <w:rsid w:val="00C50FBC"/>
    <w:rsid w:val="00C532D9"/>
    <w:rsid w:val="00C65E6A"/>
    <w:rsid w:val="00C8208B"/>
    <w:rsid w:val="00C87C59"/>
    <w:rsid w:val="00CA579C"/>
    <w:rsid w:val="00D1044F"/>
    <w:rsid w:val="00D442AC"/>
    <w:rsid w:val="00D672F2"/>
    <w:rsid w:val="00D7323A"/>
    <w:rsid w:val="00DC2C63"/>
    <w:rsid w:val="00DD599B"/>
    <w:rsid w:val="00DE5B88"/>
    <w:rsid w:val="00DE63F9"/>
    <w:rsid w:val="00DE749C"/>
    <w:rsid w:val="00E15F84"/>
    <w:rsid w:val="00E22A86"/>
    <w:rsid w:val="00E27066"/>
    <w:rsid w:val="00E33A7C"/>
    <w:rsid w:val="00E34B6E"/>
    <w:rsid w:val="00E4467D"/>
    <w:rsid w:val="00E74444"/>
    <w:rsid w:val="00EB22AE"/>
    <w:rsid w:val="00EC6D47"/>
    <w:rsid w:val="00EC6DA9"/>
    <w:rsid w:val="00ED69F6"/>
    <w:rsid w:val="00F639A7"/>
    <w:rsid w:val="00F64CB8"/>
    <w:rsid w:val="00F66DC1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BB21-A59A-4909-8091-207D76A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14282" TargetMode="External"/><Relationship Id="rId13" Type="http://schemas.openxmlformats.org/officeDocument/2006/relationships/hyperlink" Target="http://znanium.com/catalog.php?bookinfo=456635" TargetMode="External"/><Relationship Id="rId18" Type="http://schemas.openxmlformats.org/officeDocument/2006/relationships/hyperlink" Target="http://www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://znanium.com/catalog.php?bookinfo=520444" TargetMode="External"/><Relationship Id="rId12" Type="http://schemas.openxmlformats.org/officeDocument/2006/relationships/hyperlink" Target="http://znanium.com/catalog.php?item=bookinfo&amp;book=519371" TargetMode="External"/><Relationship Id="rId17" Type="http://schemas.openxmlformats.org/officeDocument/2006/relationships/hyperlink" Target="http://www.minsvy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nadzor.gov.ru/" TargetMode="External"/><Relationship Id="rId20" Type="http://schemas.openxmlformats.org/officeDocument/2006/relationships/hyperlink" Target="http://www.tpp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512626" TargetMode="External"/><Relationship Id="rId11" Type="http://schemas.openxmlformats.org/officeDocument/2006/relationships/hyperlink" Target="http://znanium.com/catalog.php?item=bookinfo&amp;book=4144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pt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52653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05546" TargetMode="External"/><Relationship Id="rId14" Type="http://schemas.openxmlformats.org/officeDocument/2006/relationships/hyperlink" Target="http://www.governme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CD09-0EB0-464B-9514-91C655A4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34290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3</cp:revision>
  <cp:lastPrinted>2010-12-29T07:35:00Z</cp:lastPrinted>
  <dcterms:created xsi:type="dcterms:W3CDTF">2017-11-01T14:35:00Z</dcterms:created>
  <dcterms:modified xsi:type="dcterms:W3CDTF">2018-02-24T19:25:00Z</dcterms:modified>
</cp:coreProperties>
</file>