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B11092" w:rsidRPr="0088047D" w:rsidRDefault="00B11092" w:rsidP="00B11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92" w:rsidRPr="0088047D" w:rsidRDefault="00B11092" w:rsidP="00B1109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B11092" w:rsidRPr="0088047D" w:rsidRDefault="00B11092" w:rsidP="00B1109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B11092" w:rsidRPr="0088047D" w:rsidRDefault="00B11092" w:rsidP="00B1109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B11092" w:rsidRPr="0088047D" w:rsidRDefault="00B11092" w:rsidP="00B11092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ИНВЕСТИЦИИ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B11092" w:rsidRPr="0088047D" w:rsidRDefault="009E1064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B11092" w:rsidRPr="0088047D" w:rsidRDefault="00B11092" w:rsidP="00E34F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B11092" w:rsidRDefault="00B11092" w:rsidP="0068618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B11092" w:rsidRDefault="00B11092" w:rsidP="0068618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B11092">
      <w:pPr>
        <w:numPr>
          <w:ilvl w:val="0"/>
          <w:numId w:val="49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Место и цели дисциплины (модуля) в структуре ОПОП 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8C5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 Дисциплина относится </w:t>
      </w:r>
      <w:r w:rsidRPr="00B1109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B11092">
        <w:rPr>
          <w:rFonts w:ascii="Times New Roman" w:hAnsi="Times New Roman"/>
          <w:sz w:val="24"/>
          <w:szCs w:val="24"/>
        </w:rPr>
        <w:t xml:space="preserve">вариативной части Блока 1 «Дисциплины, модули» </w:t>
      </w:r>
      <w:r w:rsidRPr="00B11092">
        <w:rPr>
          <w:rFonts w:ascii="Times New Roman" w:hAnsi="Times New Roman"/>
          <w:color w:val="000000"/>
          <w:sz w:val="24"/>
          <w:szCs w:val="24"/>
        </w:rPr>
        <w:t>и является обязательной для изучения</w:t>
      </w:r>
      <w:r w:rsidRPr="00B11092">
        <w:rPr>
          <w:rFonts w:ascii="Times New Roman" w:hAnsi="Times New Roman"/>
          <w:sz w:val="24"/>
          <w:szCs w:val="24"/>
        </w:rPr>
        <w:t xml:space="preserve"> по направлению подготовки 38.03.01 Экономика. Трудоемкость дисциплины 4 зачетных единиц. Дисциплина обязательна для освоения на 3 году обучения (5 семестр) для очной и на 3 году обучения (6 семестр) заочной формы обучения. 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Целью дисциплины «Инвестиции» является формирование теоретических знаний и практических навыков по организации и проведении инвестиционной деятельности на предприятии.</w:t>
      </w:r>
    </w:p>
    <w:p w:rsidR="00B033A8" w:rsidRPr="00B11092" w:rsidRDefault="00B033A8" w:rsidP="006861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numPr>
          <w:ilvl w:val="0"/>
          <w:numId w:val="44"/>
        </w:numPr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2"/>
        <w:gridCol w:w="6105"/>
      </w:tblGrid>
      <w:tr w:rsidR="00B033A8" w:rsidRPr="00B11092" w:rsidTr="00E71B73">
        <w:trPr>
          <w:trHeight w:val="353"/>
          <w:jc w:val="center"/>
        </w:trPr>
        <w:tc>
          <w:tcPr>
            <w:tcW w:w="3272" w:type="dxa"/>
          </w:tcPr>
          <w:p w:rsidR="00B033A8" w:rsidRPr="00B11092" w:rsidRDefault="00B033A8" w:rsidP="0068618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105" w:type="dxa"/>
          </w:tcPr>
          <w:p w:rsidR="00B033A8" w:rsidRPr="00B11092" w:rsidRDefault="00B033A8" w:rsidP="00686185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033A8" w:rsidRPr="00B11092" w:rsidTr="006731AD">
        <w:trPr>
          <w:jc w:val="center"/>
        </w:trPr>
        <w:tc>
          <w:tcPr>
            <w:tcW w:w="3272" w:type="dxa"/>
            <w:vAlign w:val="center"/>
          </w:tcPr>
          <w:p w:rsidR="00B033A8" w:rsidRPr="00B11092" w:rsidRDefault="00B033A8" w:rsidP="0068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 xml:space="preserve">ПК-2 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6105" w:type="dxa"/>
            <w:vAlign w:val="center"/>
          </w:tcPr>
          <w:p w:rsidR="00B033A8" w:rsidRPr="00B11092" w:rsidRDefault="00B033A8" w:rsidP="00E71B73">
            <w:pPr>
              <w:spacing w:after="0"/>
              <w:ind w:left="151" w:firstLine="41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i/>
                <w:sz w:val="20"/>
                <w:szCs w:val="20"/>
              </w:rPr>
              <w:t xml:space="preserve">З1 (ПК-2) </w:t>
            </w:r>
            <w:r w:rsidRPr="00B1109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 xml:space="preserve"> типовые методики определения экономических и социально-экономических показателей, относящихся к сфере инвестиций.</w:t>
            </w:r>
          </w:p>
          <w:p w:rsidR="00B033A8" w:rsidRPr="00B11092" w:rsidRDefault="00B033A8" w:rsidP="00E71B73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151" w:firstLine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У1(ПК-2) </w:t>
            </w:r>
            <w:r w:rsidRPr="00B1109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Уметь</w:t>
            </w:r>
            <w:r w:rsidRPr="00B1109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>рассчитывать совокупность существенных экономических и социально-экономических показателей, относящихся к сфере инвестиций.</w:t>
            </w:r>
          </w:p>
          <w:p w:rsidR="00B033A8" w:rsidRPr="00B11092" w:rsidRDefault="00B033A8" w:rsidP="00E71B73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151" w:firstLine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В1 (ПК-2) </w:t>
            </w:r>
            <w:r w:rsidRPr="00B1109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Владеть</w:t>
            </w:r>
            <w:r w:rsidRPr="00B1109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> навыками применения типовых методик расчетов экономических и социально-экономических показателей, характеризующих сферу инвестиций.</w:t>
            </w:r>
          </w:p>
          <w:p w:rsidR="00B033A8" w:rsidRPr="00B11092" w:rsidRDefault="00B033A8" w:rsidP="00E7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firstLine="4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33A8" w:rsidRPr="00B11092" w:rsidTr="006731AD">
        <w:trPr>
          <w:jc w:val="center"/>
        </w:trPr>
        <w:tc>
          <w:tcPr>
            <w:tcW w:w="3272" w:type="dxa"/>
            <w:vAlign w:val="center"/>
          </w:tcPr>
          <w:p w:rsidR="00B033A8" w:rsidRPr="00B11092" w:rsidRDefault="00B033A8" w:rsidP="00686185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ПК-11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 xml:space="preserve">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6105" w:type="dxa"/>
            <w:vAlign w:val="center"/>
          </w:tcPr>
          <w:p w:rsidR="00B033A8" w:rsidRPr="00B11092" w:rsidRDefault="00B033A8" w:rsidP="00884498">
            <w:pPr>
              <w:pStyle w:val="10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left="261" w:firstLine="0"/>
              <w:rPr>
                <w:sz w:val="20"/>
              </w:rPr>
            </w:pPr>
            <w:r w:rsidRPr="00B11092">
              <w:rPr>
                <w:sz w:val="20"/>
              </w:rPr>
              <w:t xml:space="preserve">З1 (ПК-11) </w:t>
            </w:r>
            <w:r w:rsidRPr="00B11092">
              <w:rPr>
                <w:b/>
                <w:i/>
                <w:sz w:val="20"/>
              </w:rPr>
              <w:t>Знать</w:t>
            </w:r>
            <w:r w:rsidRPr="00B11092">
              <w:rPr>
                <w:sz w:val="20"/>
              </w:rPr>
              <w:t xml:space="preserve"> методы оценки предлагаемых вариантов управленческих решений в сфере инвестиций.</w:t>
            </w:r>
          </w:p>
          <w:p w:rsidR="00B033A8" w:rsidRPr="00B11092" w:rsidRDefault="00B033A8" w:rsidP="00884498">
            <w:pPr>
              <w:pStyle w:val="10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left="261" w:firstLine="0"/>
              <w:rPr>
                <w:sz w:val="20"/>
              </w:rPr>
            </w:pPr>
            <w:r w:rsidRPr="00B11092">
              <w:rPr>
                <w:sz w:val="20"/>
              </w:rPr>
              <w:t xml:space="preserve">У1 (ПК-11) </w:t>
            </w:r>
            <w:r w:rsidRPr="00B11092">
              <w:rPr>
                <w:b/>
                <w:i/>
                <w:sz w:val="20"/>
              </w:rPr>
              <w:t>Уметь</w:t>
            </w:r>
            <w:r w:rsidRPr="00B11092">
              <w:rPr>
                <w:sz w:val="20"/>
              </w:rPr>
              <w:t xml:space="preserve"> выявлять проблемы экономического характера при анализе вариантов инвестирования, предлагать способы их устранения. </w:t>
            </w:r>
          </w:p>
          <w:p w:rsidR="00B033A8" w:rsidRPr="00B11092" w:rsidRDefault="00B033A8" w:rsidP="00884498">
            <w:pPr>
              <w:tabs>
                <w:tab w:val="num" w:pos="0"/>
              </w:tabs>
              <w:spacing w:after="0" w:line="240" w:lineRule="auto"/>
              <w:ind w:left="26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В1 (ПК-11) </w:t>
            </w:r>
            <w:r w:rsidRPr="00B1109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навыками разработки и обоснования предложений по совершенствованию вариантов инвестирования с учетом критериев социально- экономической эффективности, оценки рисков и возможных социально-экономических последствий.</w:t>
            </w:r>
          </w:p>
        </w:tc>
      </w:tr>
    </w:tbl>
    <w:p w:rsidR="00B033A8" w:rsidRPr="00B11092" w:rsidRDefault="00B033A8" w:rsidP="0068618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f5"/>
        <w:tabs>
          <w:tab w:val="clear" w:pos="822"/>
          <w:tab w:val="left" w:pos="993"/>
        </w:tabs>
        <w:spacing w:line="240" w:lineRule="auto"/>
        <w:ind w:left="0" w:right="-853" w:firstLine="709"/>
        <w:rPr>
          <w:b/>
        </w:rPr>
      </w:pPr>
      <w:r w:rsidRPr="00B11092">
        <w:rPr>
          <w:b/>
        </w:rPr>
        <w:t>3.</w:t>
      </w:r>
      <w:r w:rsidRPr="00B11092">
        <w:rPr>
          <w:b/>
        </w:rPr>
        <w:tab/>
        <w:t xml:space="preserve">Структура и содержание дисциплины (модуля) 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ab/>
        <w:t>Объем дисциплины (модуля) для очной формы обучения составляет 4 зачетных единиц, всего 144 часа, из которых 66 часов составляет контактная работа обучающегося с преподавателем (32 часа занятия лекционного типа, 32 часа занятия семинарского типа, 2 часа контроль самостоятельной работы), мероприятия текущего контроля успеваемости 36 часов, 42 часа составляет самостоятельная работа обучающегося.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ab/>
        <w:t>Объем дисциплины (модуля) для заочной формы обучения составляет 4 зачетных единиц, всего 144 часа, из которых 14 часов составляет контактная работа обучающегося с преподавателем (4 часа занятия лекционного типа, 8 часов занятия семинарского типа</w:t>
      </w:r>
      <w:r w:rsidRPr="00B11092">
        <w:rPr>
          <w:rFonts w:ascii="Times New Roman" w:hAnsi="Times New Roman"/>
          <w:sz w:val="28"/>
          <w:szCs w:val="28"/>
        </w:rPr>
        <w:t xml:space="preserve">, </w:t>
      </w:r>
      <w:r w:rsidRPr="00B11092">
        <w:rPr>
          <w:rFonts w:ascii="Times New Roman" w:hAnsi="Times New Roman"/>
          <w:sz w:val="24"/>
          <w:szCs w:val="24"/>
        </w:rPr>
        <w:t xml:space="preserve">2 часа контроль самостоятельной работы), мероприятия текущего </w:t>
      </w:r>
      <w:r w:rsidRPr="00B11092">
        <w:rPr>
          <w:rFonts w:ascii="Times New Roman" w:hAnsi="Times New Roman"/>
          <w:sz w:val="24"/>
          <w:szCs w:val="24"/>
        </w:rPr>
        <w:lastRenderedPageBreak/>
        <w:t>контроля успеваемости 9 часов, 121 час составляет самостоятельная работа обучающегося.</w:t>
      </w:r>
    </w:p>
    <w:p w:rsidR="00B033A8" w:rsidRPr="00B11092" w:rsidRDefault="00B033A8" w:rsidP="006861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B033A8" w:rsidRPr="00B11092" w:rsidRDefault="00B033A8" w:rsidP="0068618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3" w:type="dxa"/>
        <w:tblInd w:w="-660" w:type="dxa"/>
        <w:tblLayout w:type="fixed"/>
        <w:tblLook w:val="00A0"/>
      </w:tblPr>
      <w:tblGrid>
        <w:gridCol w:w="2613"/>
        <w:gridCol w:w="720"/>
        <w:gridCol w:w="360"/>
        <w:gridCol w:w="540"/>
        <w:gridCol w:w="540"/>
        <w:gridCol w:w="360"/>
        <w:gridCol w:w="360"/>
        <w:gridCol w:w="540"/>
        <w:gridCol w:w="360"/>
        <w:gridCol w:w="535"/>
        <w:gridCol w:w="309"/>
        <w:gridCol w:w="236"/>
        <w:gridCol w:w="360"/>
        <w:gridCol w:w="540"/>
        <w:gridCol w:w="315"/>
        <w:gridCol w:w="585"/>
        <w:gridCol w:w="540"/>
        <w:gridCol w:w="360"/>
        <w:gridCol w:w="540"/>
      </w:tblGrid>
      <w:tr w:rsidR="00B033A8" w:rsidRPr="00B11092" w:rsidTr="00BD1CE5">
        <w:trPr>
          <w:trHeight w:val="315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8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033A8" w:rsidRPr="00B11092" w:rsidTr="00BD1CE5">
        <w:trPr>
          <w:trHeight w:val="555"/>
        </w:trPr>
        <w:tc>
          <w:tcPr>
            <w:tcW w:w="26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04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B033A8" w:rsidRPr="00B11092" w:rsidTr="00BD1CE5">
        <w:trPr>
          <w:trHeight w:val="315"/>
        </w:trPr>
        <w:tc>
          <w:tcPr>
            <w:tcW w:w="26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033A8" w:rsidRPr="00B11092" w:rsidRDefault="00B033A8" w:rsidP="006D10C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033A8" w:rsidRPr="00B11092" w:rsidTr="00BD1CE5">
        <w:trPr>
          <w:trHeight w:val="1545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33A8" w:rsidRPr="00B11092" w:rsidRDefault="00B033A8" w:rsidP="006D10C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033A8" w:rsidRPr="00B11092" w:rsidTr="00BD1CE5">
        <w:trPr>
          <w:trHeight w:val="1390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033A8" w:rsidRPr="00B11092" w:rsidRDefault="00B033A8" w:rsidP="006D1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B033A8" w:rsidRPr="00B11092" w:rsidTr="00BD1CE5">
        <w:trPr>
          <w:trHeight w:val="242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RANGE!B7"/>
            <w:bookmarkEnd w:id="0"/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1. Экономическая сущность и виды инвестиций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B033A8" w:rsidRPr="00B11092" w:rsidTr="00BD1CE5">
        <w:trPr>
          <w:trHeight w:val="334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2. Формы и методы государственного регулирования инвестиционной деятельности.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33" w:right="-9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B033A8" w:rsidRPr="00B11092" w:rsidTr="00BD1CE5">
        <w:trPr>
          <w:trHeight w:val="455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3. Содержание и основные этапы инвестиционного процесса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3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B033A8" w:rsidRPr="00B11092" w:rsidTr="00BD1CE5">
        <w:trPr>
          <w:trHeight w:val="531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RANGE!B10"/>
            <w:bookmarkEnd w:id="1"/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4. Инвестиции, осуществляемые в форме капитальных вложений. Финансирование капитальных вложений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3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B033A8" w:rsidRPr="00B11092" w:rsidTr="00BD1CE5">
        <w:trPr>
          <w:trHeight w:val="606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5. Понятие инвестиционного проекта, содержание, классификация, этапы реализации, методы оценки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3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B033A8" w:rsidRPr="00B11092" w:rsidTr="00BD1CE5">
        <w:trPr>
          <w:trHeight w:val="517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Тема 6. Финансовые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btLr"/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B033A8" w:rsidRPr="00B11092" w:rsidTr="00BD1CE5">
        <w:trPr>
          <w:trHeight w:val="234"/>
        </w:trPr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033A8" w:rsidRPr="00B11092" w:rsidTr="00BD1CE5">
        <w:trPr>
          <w:trHeight w:val="327"/>
        </w:trPr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Промежуточная аттестация -  экзамен (очная), экзамен и контрольная работа (заочная)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BD1CE5">
            <w:pPr>
              <w:ind w:left="-127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033A8" w:rsidRPr="00B11092" w:rsidTr="00BD1CE5">
        <w:trPr>
          <w:trHeight w:val="74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33A8" w:rsidRPr="00B11092" w:rsidRDefault="00B033A8" w:rsidP="006D1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109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033A8" w:rsidRPr="00B11092" w:rsidRDefault="00B033A8" w:rsidP="006D10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1092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</w:tr>
    </w:tbl>
    <w:p w:rsidR="00B033A8" w:rsidRPr="00B11092" w:rsidRDefault="00B033A8" w:rsidP="00686185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>Содержание лекционного курса:</w:t>
      </w:r>
    </w:p>
    <w:p w:rsidR="00B033A8" w:rsidRPr="00B11092" w:rsidRDefault="00B033A8" w:rsidP="00686185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>Тема 1. Экономическая сущность и виды инвестиций.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Предмет курса, его цели и задачи. Содержание и структура курса.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инвестиционной деятельности и ее место в процессе управления предприятием. Понятие инвестиций, виды инвестиций, взаимосвязь реальных и финансовых инвестиций.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{1,3}, дополнительная литература: {1,2}</w:t>
      </w:r>
    </w:p>
    <w:p w:rsidR="00B033A8" w:rsidRPr="00B11092" w:rsidRDefault="00B033A8" w:rsidP="00686185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 xml:space="preserve">Тема 2. Формы и методы государственного регулирования инвестиционной деятельности. 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Современное экономическое положение страны и состояние инвестиционной деятельности. Макроэкономические предпосылки активизации инвестиционного процесса. Государственная политика в инвестиционной сфере.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{1,2}, дополнительная литература: {1}</w:t>
      </w:r>
    </w:p>
    <w:p w:rsidR="00B033A8" w:rsidRPr="00B11092" w:rsidRDefault="00B033A8" w:rsidP="00686185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>Тема 3. Содержание и основные этапы инвестиционного процесса.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инвестиционного процесса. Цели и направления инвестирования. Планирование и выбор объектов инвестирования. Сущность и классификация источников финансирования инвестиций. Внутренние и внешние источники финансирования инвестиций. Типы инвесторов.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{1,2}, дополнительная литература: {1,2}</w:t>
      </w:r>
    </w:p>
    <w:p w:rsidR="00B033A8" w:rsidRPr="00B11092" w:rsidRDefault="00B033A8" w:rsidP="00686185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>Тема 4. Инвестиции, осуществляемые в форме капитальных вложений. Финансирование капитальных вложений.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Сущность и классификация капитальных вложений, как формы реальных инвестиций. Формы и методы финансирования капитальных вложений. Долевое финансирование капитальных вложений. Долговое финансирование капитальных вложений. Лизинговое финансирование капитальных вложений.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{1,3}, дополнительная литература: {2}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>Тема 5. Понятие инвестиционного проекта, содержание, классификация, этапы реализации, методы оценки.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Инвестиционный проект, как основной документ, регулирующий управление инвестиционным процессом. Виды и особенности классификации инвестиционных проектов. Этапы разработки и реализации инвестиционных проектов. Временная ценность денег, как базовое понятие методов оценки. Стоимость капитала и его роль в оценке. Методы дисконтирования. Критерии оценки инвестиционных проектов.</w:t>
      </w:r>
    </w:p>
    <w:p w:rsidR="00B033A8" w:rsidRPr="00B11092" w:rsidRDefault="00B033A8" w:rsidP="00686185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{1,3}, дополнительная литература: {2}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  <w:u w:val="single"/>
        </w:rPr>
        <w:t xml:space="preserve">Тема 6. Финансовые инвестиции. </w:t>
      </w:r>
      <w:r w:rsidRPr="00B11092">
        <w:rPr>
          <w:rFonts w:ascii="Times New Roman" w:hAnsi="Times New Roman"/>
          <w:sz w:val="24"/>
          <w:szCs w:val="24"/>
        </w:rPr>
        <w:t>Инструменты финансового инвестирования. Оценка целесообразности приобретения ценных бумаг. Формы рейтинговой оценки. Понятие инвестиционного портфеля. Риск и доходность инвестиционного портфеля. Основные положения современной портфельной теории.</w:t>
      </w:r>
    </w:p>
    <w:p w:rsidR="00B033A8" w:rsidRPr="00B11092" w:rsidRDefault="00B033A8" w:rsidP="00922F6B">
      <w:pPr>
        <w:pStyle w:val="a8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Основная литература: </w:t>
      </w:r>
      <w:r w:rsidRPr="00B11092">
        <w:rPr>
          <w:rStyle w:val="FontStyle59"/>
          <w:sz w:val="24"/>
          <w:szCs w:val="24"/>
        </w:rPr>
        <w:t>{1,3}, дополнительная литература: {2}</w:t>
      </w: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num" w:pos="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B11092">
        <w:rPr>
          <w:rFonts w:ascii="Times New Roman" w:hAnsi="Times New Roman"/>
          <w:b/>
          <w:sz w:val="24"/>
          <w:szCs w:val="24"/>
          <w:lang w:eastAsia="ru-RU"/>
        </w:rPr>
        <w:t>4. Образовательные технологии</w:t>
      </w:r>
    </w:p>
    <w:p w:rsidR="00B033A8" w:rsidRPr="00B11092" w:rsidRDefault="00B033A8" w:rsidP="00686185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Основной формой обучения является лекционно-семинарская. Специфика дисциплины определяет необходимость более широко использовать новые образовательные технологии, наряду с традиционными методами, направленными на формирование базовых навыков практической деятельности с использованием преимущественно фронтальных форм работы. При обучении данной дисциплины используются следующие образовательные технологии: </w:t>
      </w:r>
    </w:p>
    <w:p w:rsidR="00B033A8" w:rsidRPr="00B11092" w:rsidRDefault="00B033A8" w:rsidP="00686185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Технология дифференцированного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B033A8" w:rsidRPr="00B11092" w:rsidRDefault="00B033A8" w:rsidP="00686185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– 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</w:t>
      </w:r>
    </w:p>
    <w:p w:rsidR="00B033A8" w:rsidRPr="00B11092" w:rsidRDefault="00B033A8" w:rsidP="00686185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– Технология тестирования – используется для контроля уровня усвоения знаний в рамках модуля на определённом этапе обучения. Осуществление контроля с использованием технологии тестирования соответствует требованиям всех международных экзаменов по данной дисциплине. Кроме того, данная технология позволяет преподавателю выявить и систематизировать аспекты, требующие дополнительной проработки.</w:t>
      </w:r>
    </w:p>
    <w:p w:rsidR="00B033A8" w:rsidRPr="00B11092" w:rsidRDefault="00B033A8" w:rsidP="00686185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профессионал.</w:t>
      </w:r>
    </w:p>
    <w:p w:rsidR="00B033A8" w:rsidRPr="00B11092" w:rsidRDefault="00B033A8" w:rsidP="006861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>Изучение теоретического материала</w:t>
      </w:r>
      <w:r w:rsidRPr="00B11092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>При подготовке к практическому занятию</w:t>
      </w:r>
      <w:r w:rsidRPr="00B11092">
        <w:rPr>
          <w:rFonts w:ascii="Times New Roman" w:hAnsi="Times New Roman"/>
          <w:sz w:val="24"/>
          <w:szCs w:val="24"/>
        </w:rPr>
        <w:t xml:space="preserve">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B11092">
        <w:rPr>
          <w:rFonts w:ascii="Times New Roman" w:hAnsi="Times New Roman"/>
          <w:sz w:val="24"/>
          <w:szCs w:val="24"/>
        </w:rPr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Практические и семинарские занятия помогают студентам глубже усвоить учебный материал, приобрести навыки научно-теоретического обобщения литературных источников, творческой работы над документами и первоисточниками. Начиная подготовку к практическому и семинарскому занятию, необходимо указать студентам страницы в конспекте лекций, разделы учебников и учебных пособий, чтобы они получили общее представление о месте и значении темы в изучаемом курсе. Затем следует рекомендовать им поработать с дополнительной литературой, сделать записи по рекомендованным источникам. Ввиду трудоемкости подготовки к семинару преподавателю следует предложить студентам алгоритм действий, рекомендовать еще раз внимательно прочитать записи лекций и уже готовый конспект по теме семинара, тщательно продумать свое устное выступление. </w:t>
      </w:r>
    </w:p>
    <w:p w:rsidR="00B033A8" w:rsidRPr="00B11092" w:rsidRDefault="00B033A8" w:rsidP="00686185">
      <w:pPr>
        <w:pStyle w:val="Default"/>
        <w:ind w:firstLine="709"/>
        <w:jc w:val="both"/>
        <w:rPr>
          <w:color w:val="auto"/>
        </w:rPr>
      </w:pPr>
      <w:r w:rsidRPr="00B11092">
        <w:rPr>
          <w:color w:val="auto"/>
        </w:rPr>
        <w:t xml:space="preserve"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использовать знание художественной литературы и искусства, факты и наблюдения современной жизни и т. д.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 процессе освоения дисциплины для лучшего усвоения материала необходимо регулярно обращаться к литературным источникам, предлагаемым в библиографическом списке и, кроме этого, пользоваться через компьютерную сеть филиала института и при самостоятельной подготовке в домашних условиях образовательными ресурсами, общедоступными Интернет-порталами, содержащими большое количество как научно-популярных, так и узкоспециализированных статей, посвященных различным аспектам учебной дисциплины.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B11092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подготовку к сдаче экзамена.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B033A8" w:rsidRPr="00B11092" w:rsidRDefault="00B033A8" w:rsidP="0068618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 xml:space="preserve">При подготовке к экзамену </w:t>
      </w:r>
      <w:r w:rsidRPr="00B11092">
        <w:rPr>
          <w:rFonts w:ascii="Times New Roman" w:hAnsi="Times New Roman"/>
          <w:sz w:val="24"/>
          <w:szCs w:val="24"/>
        </w:rPr>
        <w:t xml:space="preserve">следует руководствоваться перечнем вопросов для экзамена. При этом необходимо уяснить суть основных понятий дисциплины. </w:t>
      </w:r>
    </w:p>
    <w:p w:rsidR="00B033A8" w:rsidRPr="00B11092" w:rsidRDefault="00B033A8" w:rsidP="006861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>Важную роль в изучении дисциплины играет </w:t>
      </w:r>
      <w:r w:rsidRPr="00B11092">
        <w:rPr>
          <w:rFonts w:ascii="Times New Roman" w:hAnsi="Times New Roman"/>
          <w:i/>
          <w:iCs/>
          <w:color w:val="000000"/>
          <w:sz w:val="24"/>
          <w:szCs w:val="24"/>
        </w:rPr>
        <w:t>подготовка контрольной работы</w:t>
      </w:r>
      <w:r w:rsidRPr="00B11092">
        <w:rPr>
          <w:rFonts w:ascii="Times New Roman" w:hAnsi="Times New Roman"/>
          <w:color w:val="000000"/>
          <w:sz w:val="24"/>
          <w:szCs w:val="24"/>
        </w:rPr>
        <w:t>. Прежде чем приступить к написанию работы, следует внимательно ознакомиться с темой и рекомендованной литературой. Целесообразно также использовать монографии, журнальные и газетные статьи, нормативные правовые документы, электронные ресурсы. Контрольная работа включает задания (задачи) по тематике дисциплины.</w:t>
      </w:r>
    </w:p>
    <w:p w:rsidR="00B033A8" w:rsidRPr="00B11092" w:rsidRDefault="00B033A8" w:rsidP="00686185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033A8" w:rsidRPr="00B11092" w:rsidRDefault="00B033A8" w:rsidP="00686185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1092">
        <w:rPr>
          <w:rFonts w:ascii="Times New Roman" w:hAnsi="Times New Roman"/>
          <w:b/>
          <w:sz w:val="24"/>
          <w:szCs w:val="24"/>
          <w:lang w:eastAsia="ru-RU"/>
        </w:rPr>
        <w:t>Вопросы для экзамена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инвестиционной деятельности и ее место в процессе управления предприятие.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Экономическая сущность инвестиций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Направления классификации инвестиций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инвестиционного процесса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«объекта» и «субъекта» инвестиционного процесса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Макроэкономические предпосылки активизации инвестиционного процесса. 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Государственная политика в инвестиционной сфере.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Предпосылки эффективности реализации инвестиционной деятельности предприятия в современных условиях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Внутренние источники финансирования инвестиций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Внешние источники финансирования инвестиций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Сущность и классификация капитальных вложений, как формы реальных инвестиций. 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Жизненный цикл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Этапы разработки и реализации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Основные направления разработки технико-экономического обоснования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Понятие потоков денежных средств. Методика их построения и использования для определения экономической эффективности инвестиций.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Временная ценность денег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Дисконтирование денежных потоков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Определение коэффициентов дисконтирования при постоянной и переменной норме дохода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Метод расчета чистой приведенной стоимости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Метод расчета внутренней нормы прибыли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Метод расчета индекса рентабельности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Срок окупаемости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Коммерческая эффективность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Показатели коммерческой эффективности инвестиционных проектов.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Определение бюджетной эффективности инвестиционного проекта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Финансовые инвестиции и инвестиции в ценные бумаги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Инструменты финансового инвестирования. </w:t>
      </w:r>
    </w:p>
    <w:p w:rsidR="00B033A8" w:rsidRPr="00B11092" w:rsidRDefault="00B033A8" w:rsidP="00603E40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Оценка целесообразности приобретения ценных бумаг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Формы рейтинговой оценки. 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Понятие инвестиционного портфеля. 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Риск и доходность инвестиционного портфеля. </w:t>
      </w:r>
    </w:p>
    <w:p w:rsidR="00B033A8" w:rsidRPr="00B11092" w:rsidRDefault="00B033A8" w:rsidP="00686185">
      <w:pPr>
        <w:numPr>
          <w:ilvl w:val="0"/>
          <w:numId w:val="28"/>
        </w:numPr>
        <w:tabs>
          <w:tab w:val="clear" w:pos="2149"/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Основные положения современной портфельной теории.</w:t>
      </w:r>
    </w:p>
    <w:p w:rsidR="00B033A8" w:rsidRPr="00B11092" w:rsidRDefault="00B033A8" w:rsidP="006861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6. Фонд оценочных средств для промежуточной аттестации по дисциплине (модулю), </w:t>
      </w: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1080" w:right="-426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включающий:</w:t>
      </w: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1080" w:right="-426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  <w:lang w:eastAsia="ru-RU"/>
        </w:rPr>
        <w:t xml:space="preserve">6.1 </w:t>
      </w:r>
      <w:r w:rsidRPr="00B11092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ПК-2 </w:t>
      </w:r>
      <w:r w:rsidRPr="00B11092">
        <w:rPr>
          <w:rFonts w:ascii="Times New Roman" w:hAnsi="Times New Roman"/>
          <w:sz w:val="24"/>
          <w:szCs w:val="24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049"/>
        <w:gridCol w:w="1214"/>
        <w:gridCol w:w="1214"/>
        <w:gridCol w:w="1215"/>
        <w:gridCol w:w="1351"/>
        <w:gridCol w:w="1350"/>
        <w:gridCol w:w="1351"/>
        <w:gridCol w:w="997"/>
      </w:tblGrid>
      <w:tr w:rsidR="00B033A8" w:rsidRPr="00B11092" w:rsidTr="00F54395">
        <w:trPr>
          <w:trHeight w:val="144"/>
        </w:trPr>
        <w:tc>
          <w:tcPr>
            <w:tcW w:w="1055" w:type="dxa"/>
            <w:gridSpan w:val="2"/>
            <w:vMerge w:val="restart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2" w:type="dxa"/>
            <w:gridSpan w:val="7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033A8" w:rsidRPr="00B11092" w:rsidTr="00F54395">
        <w:trPr>
          <w:trHeight w:val="144"/>
        </w:trPr>
        <w:tc>
          <w:tcPr>
            <w:tcW w:w="1049" w:type="dxa"/>
            <w:gridSpan w:val="2"/>
            <w:vMerge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4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0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033A8" w:rsidRPr="00B11092" w:rsidTr="00F54395">
        <w:trPr>
          <w:trHeight w:val="144"/>
        </w:trPr>
        <w:tc>
          <w:tcPr>
            <w:tcW w:w="1049" w:type="dxa"/>
            <w:gridSpan w:val="2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14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50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B033A8" w:rsidRPr="00B11092" w:rsidTr="00F54395">
        <w:trPr>
          <w:gridBefore w:val="1"/>
          <w:wBefore w:w="6" w:type="dxa"/>
          <w:trHeight w:val="144"/>
        </w:trPr>
        <w:tc>
          <w:tcPr>
            <w:tcW w:w="1049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14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0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B033A8" w:rsidRPr="00B11092" w:rsidTr="00F54395">
        <w:trPr>
          <w:gridBefore w:val="1"/>
          <w:wBefore w:w="6" w:type="dxa"/>
          <w:trHeight w:val="4352"/>
        </w:trPr>
        <w:tc>
          <w:tcPr>
            <w:tcW w:w="1049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14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33A8" w:rsidRPr="00B11092" w:rsidTr="00F54395">
        <w:trPr>
          <w:gridBefore w:val="1"/>
          <w:wBefore w:w="6" w:type="dxa"/>
          <w:trHeight w:val="2304"/>
        </w:trPr>
        <w:tc>
          <w:tcPr>
            <w:tcW w:w="1049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4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0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ПК-11 </w:t>
      </w:r>
      <w:r w:rsidRPr="00B11092">
        <w:rPr>
          <w:rFonts w:ascii="Times New Roman" w:hAnsi="Times New Roman"/>
          <w:sz w:val="24"/>
          <w:szCs w:val="24"/>
        </w:rPr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"/>
        <w:gridCol w:w="1215"/>
        <w:gridCol w:w="1215"/>
        <w:gridCol w:w="1216"/>
        <w:gridCol w:w="1352"/>
        <w:gridCol w:w="1351"/>
        <w:gridCol w:w="1352"/>
        <w:gridCol w:w="997"/>
      </w:tblGrid>
      <w:tr w:rsidR="00B033A8" w:rsidRPr="00B11092" w:rsidTr="007B3663">
        <w:trPr>
          <w:trHeight w:val="144"/>
        </w:trPr>
        <w:tc>
          <w:tcPr>
            <w:tcW w:w="1049" w:type="dxa"/>
            <w:vMerge w:val="restart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8" w:type="dxa"/>
            <w:gridSpan w:val="7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033A8" w:rsidRPr="00B11092" w:rsidTr="007B3663">
        <w:trPr>
          <w:trHeight w:val="144"/>
        </w:trPr>
        <w:tc>
          <w:tcPr>
            <w:tcW w:w="1049" w:type="dxa"/>
            <w:vMerge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6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033A8" w:rsidRPr="00B11092" w:rsidTr="007B3663">
        <w:trPr>
          <w:trHeight w:val="144"/>
        </w:trPr>
        <w:tc>
          <w:tcPr>
            <w:tcW w:w="1049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6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B033A8" w:rsidRPr="00B11092" w:rsidTr="007B3663">
        <w:trPr>
          <w:trHeight w:val="144"/>
        </w:trPr>
        <w:tc>
          <w:tcPr>
            <w:tcW w:w="1049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6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B033A8" w:rsidRPr="00B11092" w:rsidTr="007B3663">
        <w:trPr>
          <w:trHeight w:val="4352"/>
        </w:trPr>
        <w:tc>
          <w:tcPr>
            <w:tcW w:w="1049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109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33A8" w:rsidRPr="00B11092" w:rsidTr="007B3663">
        <w:trPr>
          <w:trHeight w:val="2304"/>
        </w:trPr>
        <w:tc>
          <w:tcPr>
            <w:tcW w:w="1049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6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2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1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2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  <w:lang w:eastAsia="ru-RU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  <w:lang w:eastAsia="ru-RU"/>
        </w:rPr>
        <w:t xml:space="preserve">6.2 </w:t>
      </w:r>
      <w:r w:rsidRPr="00B11092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B033A8" w:rsidRPr="00B11092" w:rsidRDefault="00B033A8" w:rsidP="00686185">
      <w:pPr>
        <w:pStyle w:val="1"/>
        <w:numPr>
          <w:ilvl w:val="0"/>
          <w:numId w:val="37"/>
        </w:numPr>
        <w:tabs>
          <w:tab w:val="left" w:pos="990"/>
        </w:tabs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B033A8" w:rsidRPr="00B11092" w:rsidRDefault="00B033A8" w:rsidP="00686185">
      <w:pPr>
        <w:pStyle w:val="1"/>
        <w:numPr>
          <w:ilvl w:val="0"/>
          <w:numId w:val="37"/>
        </w:numPr>
        <w:tabs>
          <w:tab w:val="left" w:pos="990"/>
        </w:tabs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B033A8" w:rsidRPr="00B11092" w:rsidRDefault="00B033A8" w:rsidP="00686185">
      <w:pPr>
        <w:pStyle w:val="1"/>
        <w:numPr>
          <w:ilvl w:val="0"/>
          <w:numId w:val="37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96" w:type="dxa"/>
        <w:jc w:val="center"/>
        <w:tblLayout w:type="fixed"/>
        <w:tblLook w:val="0000"/>
      </w:tblPr>
      <w:tblGrid>
        <w:gridCol w:w="1247"/>
        <w:gridCol w:w="8049"/>
      </w:tblGrid>
      <w:tr w:rsidR="00B033A8" w:rsidRPr="00B11092" w:rsidTr="007B3663">
        <w:trPr>
          <w:trHeight w:val="16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B033A8" w:rsidRPr="00B11092" w:rsidTr="007B3663">
        <w:trPr>
          <w:trHeight w:val="3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B033A8" w:rsidRPr="00B11092" w:rsidRDefault="00B033A8" w:rsidP="00686185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B1109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033A8" w:rsidRPr="00B11092" w:rsidTr="007B3663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B033A8" w:rsidRPr="00B11092" w:rsidTr="007B3663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B033A8" w:rsidRPr="00B11092" w:rsidTr="007B3663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B033A8" w:rsidRPr="00B11092" w:rsidTr="007B3663">
        <w:trPr>
          <w:trHeight w:val="28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B033A8" w:rsidRPr="00B11092" w:rsidTr="007B3663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pStyle w:val="af6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B033A8" w:rsidRPr="00B11092" w:rsidTr="007B3663">
        <w:trPr>
          <w:trHeight w:val="2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033A8" w:rsidRPr="00B11092" w:rsidRDefault="00B033A8" w:rsidP="00686185">
      <w:pPr>
        <w:pStyle w:val="a3"/>
        <w:tabs>
          <w:tab w:val="left" w:pos="426"/>
        </w:tabs>
        <w:spacing w:after="0" w:line="240" w:lineRule="auto"/>
        <w:ind w:left="0" w:right="-426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6.3.</w:t>
      </w:r>
      <w:r w:rsidRPr="00B11092">
        <w:rPr>
          <w:rFonts w:ascii="Times New Roman" w:hAnsi="Times New Roman"/>
          <w:b/>
          <w:sz w:val="24"/>
          <w:szCs w:val="24"/>
        </w:rPr>
        <w:tab/>
      </w:r>
      <w:r w:rsidRPr="00B11092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Регламент проведения и критерии оценки тестирования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 процессе проведения тестирования преподаватель внимательно следит за тем, чтобы обучаемые выполняли задания самостоятельно и не мешали друг другу.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Задания с выбором ответа (закрытый тест), задания «заполните пропуск в предложении» (открытый тест) оцениваются в один и два балла соответственно.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«превосходно», «отлично», «очень хорошо», «хорошо», «удовлетворительно» и «неудовлетворительно», «плохо».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Критерии оценок: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Регламент проведения и критерии оценки решения практических заданий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Решение практических заданий обучаемым включает:  изучение условий задачи (описанной ситуации) и ответы на поставленные в задании вопросы.  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При выполнении  данного задания обучаемому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Перед ответом на поставленные  в задании вопросы, обучаемому необходимо внимательно ознакомиться с условиями задачи, выявив значимые для нахождения решения обстоятельства.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Ответы на поставленные в задаче вопросы должны быть мотивированными, обоснованными  и развернутыми. Ответы: «да», «нет» не допускаются.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8"/>
        <w:gridCol w:w="7064"/>
      </w:tblGrid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06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pStyle w:val="a3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Для оценки собеседования используется следующая шкала: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8"/>
        <w:gridCol w:w="7213"/>
      </w:tblGrid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09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корректно  и полно отвечает на вопросы. 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вопросы. 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выступления. 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B033A8" w:rsidRPr="00B11092" w:rsidTr="009E362A">
        <w:trPr>
          <w:jc w:val="center"/>
        </w:trPr>
        <w:tc>
          <w:tcPr>
            <w:tcW w:w="2198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213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092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6.4.</w:t>
      </w:r>
      <w:r w:rsidRPr="00B11092">
        <w:rPr>
          <w:rFonts w:ascii="Times New Roman" w:hAnsi="Times New Roman"/>
          <w:b/>
          <w:sz w:val="24"/>
          <w:szCs w:val="24"/>
        </w:rPr>
        <w:tab/>
      </w:r>
      <w:r w:rsidRPr="00B11092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  <w:lang w:eastAsia="ru-RU"/>
        </w:rPr>
      </w:pP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right="-284" w:firstLine="567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  <w:lang w:eastAsia="ru-RU"/>
        </w:rPr>
        <w:t>Вопросы для собеседования.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Экономическая сущность инвестиций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Направления классификации инвестиций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Задачи инвестиционной деятельности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Сущность понятия «инвестиционная деятельность»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Понятие «объекта» и «субъекта» инвестиционного процесса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Роль государства в инвестиционном процессе.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Основные параметры, используемые при разработке бизнес-плана проекта.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Разделы бизнес-плана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Альтернативные направления инвестирования средств у предприятия и в чем их сущность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Основные предпосылки эффективности реализации инвестиционной деятельности предприятия в современных условиях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Понятие инвестиционного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Сущность разработки и реализации инвестиционного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Жизненный цикл инвестиционного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Сущность прединвестиционной, инвестиционной и эксплуатационной фаз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Основные направления разработки технико-экономического обоснования инвестиционного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Роль маркетинговых исследований в технико-экономическом обосновании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Типы инвесторов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Понятие потоков денежных средств (притоки, оттоки, чистый поток). Методика их построения и использования для определения экономической эффективности инвестиций.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Экономическое содержание дисконтирования разновременных денежных потоков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 xml:space="preserve">Временная ценность денег 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Сущность и методика построения коэффициентов дисконтирования при постоянной и переменной норме дохода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Чистый дисконтированный доход: сущность, методика расчета, интерпретация.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Зависимость чистого дисконтированного дохода от нормы дохода и длительности расчетного периода реализации проекта?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Определение срока окупаемости инвестиций по инвестиционному проекту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Индекс доходности по информации о реальных и дисконтированных потоках по инвестиционному проекту. Соотношение индекса доходности с чистым дисконтированным доходом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Сущность методики определения внутренней нормы дохода. Оценить приемлемости ее уровня для инвестора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Коммерческая эффективность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Расчет коммерческой эффективности инвестиционного проекта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Ключевые показатели коммерческой и бюджетной эффективности инвестиционных проектов.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Определение бюджетной эффективности. Что составляет основу бюджетных поступлений при расчете бюджетной эффективности инвестиционного проекта? На каком этапе определяется бюджетная эффективность проекта?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Источники финансирования инвестиционного проекта. Их преимущества, недостатки (риски).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Основные методы финансирования инвестиционной деятельности. Какие задачи должны быть решены с их помощью?</w:t>
      </w:r>
    </w:p>
    <w:p w:rsidR="00B033A8" w:rsidRPr="00B11092" w:rsidRDefault="00B033A8" w:rsidP="00686185">
      <w:pPr>
        <w:numPr>
          <w:ilvl w:val="0"/>
          <w:numId w:val="2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Риск при оценке проектов</w:t>
      </w:r>
    </w:p>
    <w:p w:rsidR="00B033A8" w:rsidRPr="00B11092" w:rsidRDefault="00B033A8" w:rsidP="0068618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Примерные практические задания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i/>
          <w:sz w:val="24"/>
          <w:szCs w:val="24"/>
        </w:rPr>
        <w:t>Задача 1.</w:t>
      </w:r>
      <w:r w:rsidRPr="00B11092">
        <w:rPr>
          <w:rFonts w:ascii="Times New Roman" w:hAnsi="Times New Roman"/>
          <w:sz w:val="24"/>
          <w:szCs w:val="24"/>
        </w:rPr>
        <w:t xml:space="preserve"> Фирма разработала инвестиционный проект по выпуску новой продукции.  Сумма инвестирования 40 тыс. долл. (по 20 тыс. долл. ежегодно), предполагается получение ежегодного дохода в размере 15 млн. руб. на протяжении пяти лет (3-7 годы). Оценить целесообразность таких инвестиций (интегральный эффект, индекс доходности, внутреннюю норму доходности и срок окупаемости), если ставка дисконтирования 20%.</w:t>
      </w:r>
    </w:p>
    <w:p w:rsidR="00B033A8" w:rsidRPr="00B11092" w:rsidRDefault="00B033A8" w:rsidP="00686185">
      <w:pPr>
        <w:pStyle w:val="a6"/>
        <w:spacing w:before="0" w:beforeAutospacing="0" w:after="0" w:afterAutospacing="0"/>
        <w:ind w:firstLine="720"/>
      </w:pPr>
    </w:p>
    <w:p w:rsidR="00B033A8" w:rsidRPr="00B11092" w:rsidRDefault="00B033A8" w:rsidP="00686185">
      <w:pPr>
        <w:pStyle w:val="a6"/>
        <w:spacing w:before="0" w:beforeAutospacing="0" w:after="0" w:afterAutospacing="0"/>
        <w:ind w:firstLine="720"/>
        <w:jc w:val="both"/>
      </w:pPr>
      <w:r w:rsidRPr="00B11092">
        <w:t>Задача 2. На строительство нового цеха по выпуску продукции, пользующейся спросом, предприятие израсходовало 30 млн. руб. В результате этого денежные поступления за четыре года составят: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080"/>
        <w:gridCol w:w="1079"/>
        <w:gridCol w:w="1081"/>
        <w:gridCol w:w="1389"/>
      </w:tblGrid>
      <w:tr w:rsidR="00B033A8" w:rsidRPr="00B11092" w:rsidTr="00D72036">
        <w:tc>
          <w:tcPr>
            <w:tcW w:w="3960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</w:pPr>
            <w:r w:rsidRPr="00B11092">
              <w:t>Год</w:t>
            </w:r>
          </w:p>
        </w:tc>
        <w:tc>
          <w:tcPr>
            <w:tcW w:w="1080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1-ый</w:t>
            </w:r>
          </w:p>
        </w:tc>
        <w:tc>
          <w:tcPr>
            <w:tcW w:w="1079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2-ой</w:t>
            </w:r>
          </w:p>
        </w:tc>
        <w:tc>
          <w:tcPr>
            <w:tcW w:w="1081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3-ий</w:t>
            </w:r>
          </w:p>
        </w:tc>
        <w:tc>
          <w:tcPr>
            <w:tcW w:w="1389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4-ый</w:t>
            </w:r>
          </w:p>
        </w:tc>
      </w:tr>
      <w:tr w:rsidR="00B033A8" w:rsidRPr="00B11092" w:rsidTr="00D72036">
        <w:tc>
          <w:tcPr>
            <w:tcW w:w="3960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</w:pPr>
            <w:r w:rsidRPr="00B11092">
              <w:t>Денежные поступления, млн. руб.</w:t>
            </w:r>
          </w:p>
        </w:tc>
        <w:tc>
          <w:tcPr>
            <w:tcW w:w="1080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20</w:t>
            </w:r>
          </w:p>
        </w:tc>
        <w:tc>
          <w:tcPr>
            <w:tcW w:w="1079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10</w:t>
            </w:r>
          </w:p>
        </w:tc>
        <w:tc>
          <w:tcPr>
            <w:tcW w:w="1081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10</w:t>
            </w:r>
          </w:p>
        </w:tc>
        <w:tc>
          <w:tcPr>
            <w:tcW w:w="1389" w:type="dxa"/>
          </w:tcPr>
          <w:p w:rsidR="00B033A8" w:rsidRPr="00B11092" w:rsidRDefault="00B033A8" w:rsidP="00686185">
            <w:pPr>
              <w:pStyle w:val="a6"/>
              <w:spacing w:before="0" w:beforeAutospacing="0" w:after="0" w:afterAutospacing="0"/>
              <w:jc w:val="center"/>
            </w:pPr>
            <w:r w:rsidRPr="00B11092">
              <w:t>10</w:t>
            </w:r>
          </w:p>
        </w:tc>
      </w:tr>
    </w:tbl>
    <w:p w:rsidR="00B033A8" w:rsidRPr="00B11092" w:rsidRDefault="00B033A8" w:rsidP="00686185">
      <w:pPr>
        <w:pStyle w:val="a6"/>
        <w:spacing w:before="0" w:beforeAutospacing="0" w:after="0" w:afterAutospacing="0"/>
      </w:pPr>
    </w:p>
    <w:p w:rsidR="00B033A8" w:rsidRPr="00B11092" w:rsidRDefault="00B033A8" w:rsidP="00686185">
      <w:pPr>
        <w:pStyle w:val="a6"/>
        <w:spacing w:before="0" w:beforeAutospacing="0" w:after="0" w:afterAutospacing="0"/>
        <w:ind w:firstLine="720"/>
      </w:pPr>
      <w:r w:rsidRPr="00B11092">
        <w:t xml:space="preserve">Ставка дисконтирования 27%. Определить целесообразность строительства нового цеха на основе расчета показателей </w:t>
      </w:r>
      <w:r w:rsidRPr="00B11092">
        <w:rPr>
          <w:i/>
          <w:lang w:val="en-US"/>
        </w:rPr>
        <w:t>NPV</w:t>
      </w:r>
      <w:r w:rsidRPr="00B11092">
        <w:rPr>
          <w:i/>
        </w:rPr>
        <w:t xml:space="preserve">, </w:t>
      </w:r>
      <w:r w:rsidRPr="00B11092">
        <w:rPr>
          <w:i/>
          <w:lang w:val="en-US"/>
        </w:rPr>
        <w:t>PI</w:t>
      </w:r>
      <w:r w:rsidRPr="00B11092">
        <w:rPr>
          <w:i/>
        </w:rPr>
        <w:t xml:space="preserve">, </w:t>
      </w:r>
      <w:r w:rsidRPr="00B11092">
        <w:rPr>
          <w:i/>
          <w:lang w:val="en-US"/>
        </w:rPr>
        <w:t>IRR</w:t>
      </w:r>
      <w:r w:rsidRPr="00B11092">
        <w:t xml:space="preserve"> и срок окупаемости.</w:t>
      </w:r>
    </w:p>
    <w:p w:rsidR="00B033A8" w:rsidRPr="00B11092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pStyle w:val="af0"/>
        <w:ind w:firstLine="720"/>
        <w:jc w:val="both"/>
        <w:rPr>
          <w:i/>
          <w:sz w:val="24"/>
          <w:szCs w:val="24"/>
        </w:rPr>
      </w:pPr>
      <w:r w:rsidRPr="00B11092">
        <w:rPr>
          <w:sz w:val="24"/>
          <w:szCs w:val="24"/>
        </w:rPr>
        <w:t>Задача 3. Компания намерена инвестировать 21 млн. руб. в течение двух лет (15 и 6 млн. руб. соответственно). Предполагается получение ежегодного дохода в размере по 11 млн. руб. (в течение третьего и четвертого года), 9 млн. руб. в пятом году и 7 млн. руб. в шестом году. Оценить целесообразность таких инвестиций, если ставка дисконтирования 10%.</w:t>
      </w:r>
    </w:p>
    <w:p w:rsidR="00B033A8" w:rsidRPr="00B11092" w:rsidRDefault="00B033A8" w:rsidP="00686185">
      <w:pPr>
        <w:pStyle w:val="af2"/>
        <w:ind w:firstLine="720"/>
        <w:rPr>
          <w:b w:val="0"/>
          <w:sz w:val="24"/>
          <w:szCs w:val="24"/>
        </w:rPr>
      </w:pPr>
      <w:r w:rsidRPr="00B11092">
        <w:rPr>
          <w:b w:val="0"/>
          <w:sz w:val="24"/>
          <w:szCs w:val="24"/>
        </w:rPr>
        <w:t>Задача 4. Коммерческая организация планирует приобрести торговые павильоны и получить разрешение на осуществление торговой деятельности, при этом первоначальные затраты оцениваются в пределах 432 тыс. руб. В течение первого года планируется дополнительно инвестировать 216 тыс. руб.  Денежный поток составляет 103 тыс. руб. за год. Ликвидационная стоимость павильонов через 10 лет оценивается в размере 320 тыс. руб. Определить экономический эффект в результате реализации данных капитальных вложений, если проектная дисконтная ставка составляет 10%.</w:t>
      </w:r>
    </w:p>
    <w:p w:rsidR="00B033A8" w:rsidRPr="00B11092" w:rsidRDefault="00B033A8" w:rsidP="00686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  <w:lang w:eastAsia="ru-RU"/>
        </w:rPr>
        <w:t>ПРИМЕРНЫЕ ТЕСТОВЫЕ ЗАДАНИЯ</w:t>
      </w:r>
    </w:p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b/>
          <w:i/>
          <w:sz w:val="24"/>
          <w:szCs w:val="24"/>
        </w:rPr>
        <w:t xml:space="preserve">Тестовые задания  для оценки компетенций «ПК-2»:  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1. Инвестиционная деятельность представляет собой: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вложение денежных средств в объекты предпринимательской деятельности с целью получения прибыли;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комплекс мер по привлечению денежных ресурсов и направлению их в объекты финансирования с целью получения прибыли или иного эффекта;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вложение денежных средств в финансовые активы;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финансирование капитальных вложений.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2. Инвестиционная стратегия представляет собой: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осуществление мер по совершенствованию инвестиционной деятельности;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определение долгосрочных целей и задач инвестиционной деятельности, а также направлений их реализации;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осуществление финансовой политики фирмы.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3. Инвестиционная программа представляет собой: 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развернутый план реализации инвестиционного проекта;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обоснование необходимости реализации инвестиционного проекта;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совокупность однородных инвестиционных проектов.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4. К реальным инвестициям относятся…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вложение средств в оборотный капитал;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вложение средств в основной капитал;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вложение средств в ценные бумаги.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5. Субъектами инвестиционной деятельности являются: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только организации, реализующие конкретные инвестиционные проекты;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представители организаций, контролирующих правомерность осуществления инвестиционных проектов;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инвесторы, заказчики, исполнители работ и другие участники инвестиционной деятельности;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бизнес-планы предприятий.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6. Под инвестиционной средой следует понимать…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внутренние факторы развития производства, влияющие на инвестиционную активность;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совокупность экономических, политических, социальных, правовых, технологических и других условий, способствующих расширенному воспроизводству;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внешние факторы роста объема производства;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принципы формирования портфеля ценных бумаг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7. Законодательное регулирование деятельности отечественных и зарубежных инвесторов предполагает…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правовое регулирование государственных инвестиций, финансируемых за счет бюджетных средств;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правовое регулирование частных инвестиций, финансируемых из различных внутренних и внешних источников;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участие в законотворческом процессе отечественных инвесторов;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участие в разработке законов иностранных инвесторов.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8. Инвестиционная политика определяет…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среднесрочные цели инвестиционной деятельности;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долгосрочные цели инвестиционной деятельности;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основные пути достижения среднесрочных и долгосрочных целей инвестиционной деятельности;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капитализацию фирмы на долгосрочный период.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9. Под инвестиционным горизонтом следует понимать…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запланированную дату окончания срока действия инвестиций;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определенный объем денежных средств, необходимых для реализации инвестиционного проекта;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достижение планируемой доходности инвестиционного проекта.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1092">
        <w:rPr>
          <w:rFonts w:ascii="Times New Roman" w:hAnsi="Times New Roman"/>
          <w:b/>
          <w:i/>
          <w:sz w:val="24"/>
          <w:szCs w:val="24"/>
        </w:rPr>
        <w:t xml:space="preserve">Тестовые задания  для оценки компетенций «ПК-11»:  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10. Из внешних источников предприятие может привлечь для финансирования капитальных вложений: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реинвестированную прибыль;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амортизационные отчисления предприятия;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оборотные средства;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банковский кредит;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бюджетные ассигнования.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11. К методам повышения инвестиционной привлекательности фирмы относятся: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улучшение финансового состояния;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уменьшение средневзвешенной стоимости капитала;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уменьшение сроков оборачиваемости активов;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увеличение доли реинвестируемой прибыли;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повышение дивидендов по обыкновенным акциям.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12. Инвестиционный проект включает следующие фазы:</w:t>
      </w:r>
    </w:p>
    <w:p w:rsidR="00B033A8" w:rsidRPr="00B11092" w:rsidRDefault="00B033A8" w:rsidP="00686185">
      <w:pPr>
        <w:numPr>
          <w:ilvl w:val="0"/>
          <w:numId w:val="29"/>
        </w:numPr>
        <w:tabs>
          <w:tab w:val="clear" w:pos="1429"/>
          <w:tab w:val="num" w:pos="720"/>
          <w:tab w:val="left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предварительное технико-экономическое обоснование проекта, инвестиционную и эксплуатационную;</w:t>
      </w:r>
    </w:p>
    <w:p w:rsidR="00B033A8" w:rsidRPr="00B11092" w:rsidRDefault="00B033A8" w:rsidP="00686185">
      <w:pPr>
        <w:numPr>
          <w:ilvl w:val="0"/>
          <w:numId w:val="29"/>
        </w:numPr>
        <w:tabs>
          <w:tab w:val="clear" w:pos="1429"/>
          <w:tab w:val="num" w:pos="720"/>
          <w:tab w:val="left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проведение научных исследований, инвестиционную и эксплуатационную;</w:t>
      </w:r>
    </w:p>
    <w:p w:rsidR="00B033A8" w:rsidRPr="00B11092" w:rsidRDefault="00B033A8" w:rsidP="00686185">
      <w:pPr>
        <w:numPr>
          <w:ilvl w:val="0"/>
          <w:numId w:val="29"/>
        </w:numPr>
        <w:tabs>
          <w:tab w:val="clear" w:pos="1429"/>
          <w:tab w:val="num" w:pos="720"/>
          <w:tab w:val="left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прединвестиционную, инвестиционную и эксплуатационную.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13. К основным макроэкономическим (внешним) факторам, влияющим на инвестиционную деятельность, относятся…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политическое и экономическое положение в стране;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налоговая политика;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степень эффективности государственного регулирования инвестиционных процессов в стране;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нормативно-правовое обеспечение инвестиционной деятельности;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уровень инфляции;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е) степень риска вложений;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ж) рыночная конъюнктура;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з) организация труда и производства на предприятии.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14. К основным внутренним факторам, влияющим на инвестиционную деятельность, можно отнести…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размеры (масштабы) организации;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степень финансовой устойчивости предприятия;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амортизационную, инвестиционную и научно-техническую политику;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организационно-правовую форму предприятия;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ценовую стратегию организации;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е) организацию и производства на предприятии.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15. Важнейшими сферами государственного бюджетного финансирования являются: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развитие производственной и социальной инфраструктуры в регионах;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материальная поддержка предприятий малого бизнеса;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охрана окружающей среды и обеспечение экологической безопасности населения.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16. С помощью какого экономического показателя инвестор однозначно определяет свой экономический интерес при вложении средств в объекты предпринимательской деятельности:</w:t>
      </w:r>
    </w:p>
    <w:p w:rsidR="00B033A8" w:rsidRPr="00B11092" w:rsidRDefault="00B033A8" w:rsidP="00686185">
      <w:pPr>
        <w:numPr>
          <w:ilvl w:val="0"/>
          <w:numId w:val="30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приемлемая норма дохода</w: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0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процентная ставка ЦБ</w: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0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внутренняя норма дохода?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17. Чистый дисконтированный доход как метод оценки инвестиций – это…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приведенная стоимость всех предполагаемых наличных поступлений за минусом приведенной стоимости ожидаемых наличных затрат;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разница между приведенным (дисконтированным) денежным доходом от реализованного инвестиционного проекта за определенный временной период и суммой дисконтированных текущих стоимостей всех инвестиционных затрат;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будущая стоимость денег с учетом меняющегося индекса инфляции;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приведенная стоимость предполагаемых денежных поступлений плюс стоимость ожидаемых наличных затрат.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18. Под внутренней нормой доходности следует понимать…: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отношение валовой прибыли к совокупным затратам;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стоимость коэффициента дисконтирования, при котором текущая приведенная стоимость будущих поступлений наличности на инвестиции равна затратам на эти инвестиции;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коэффициент дисконтирования, отражающий превышение поступлений наличности затратам;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запас финансовой прочности предприятия, реализующего конкретный инвестиционный проект;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процентную ставку в коэффициенте дисконтирования, при которой чистая стоимость равна нулю.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19. Под сроком окупаемости инвестиций следует понимать…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период, в течение которого полностью окупаются изначально сделанные инвестиции;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период возмещения затрат предприятия до так зазываемого «пускового» этапа производства;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период окупаемости изначально сделанных инвестиций с учетом временной стоимости денежных поступлений.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20. Индекс рентабельности, или доход на единицу затрат, определяется как… 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отношение суммы затрат на инвестицию к чистой прибыли;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норма прибыли на инвестицию;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общая рентабельность инвестиционного проекта;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отношение настоящей стоимости денежных поступлений к сумме затрат на инвестицию (отражает экономический эффект инвестиционного проекта на один вложенный рубль).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21. Бюджетная эффективность отражает…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финансовые последствия реализации инвестиционного проекта для федерального бюджета;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финансовые последствия для регионального бюджета;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финансовые последствия для предприятия;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финансовые последствия для бюджетов различных уровней.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22. Коммерческая эффективность реализации инвестиционного проекта для предприятия предполагает прежде всего учет…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производственных издержек по осуществлению инвестиционного проекта;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региональных потребностей в осуществлении конкретного инвестиционного мероприятия;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социальных последствий от реализации конкретного проекта;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финансовых последствий от реализации проекта.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23. Социальная эффективность инвестиций учитывает главным образом: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реализацию социальных программ развития предприятий;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социальные последствия осуществленных капиталовложений для предприятия, отрасли, региона;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приток иностранных инвестиций для достижения каких-либо социальных целей;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возможные денежные доходы от понесенных затрат на инвестицию.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24. Капиталообразующими считают вложения, приходящиеся на…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объекты производственного назначения, связанные с основной деятельностью предприятия, воспроизводством его основного и оборотного капитала;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вложение в ценные бумаги;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продукты научной и информационной деятельности;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банковские инструменты.</w:t>
      </w: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25  Из критериев оценки эффективности капиталовложений к динамическим относятся: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чистая приведенная стоимость;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срок окупаемости;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в) внутренняя норма доходности;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г) учетная норма прибыли;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д) индекс рентабельности.</w:t>
      </w: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26. При каком условии уровень чистого дисконтированного дохода приемлем для инвестора:</w:t>
      </w:r>
    </w:p>
    <w:p w:rsidR="00B033A8" w:rsidRPr="00B11092" w:rsidRDefault="00B033A8" w:rsidP="00686185">
      <w:pPr>
        <w:numPr>
          <w:ilvl w:val="0"/>
          <w:numId w:val="31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при </w:t>
      </w:r>
      <w:r w:rsidRPr="00B11092">
        <w:rPr>
          <w:rFonts w:ascii="Times New Roman" w:hAnsi="Times New Roman"/>
          <w:position w:val="-6"/>
          <w:sz w:val="24"/>
          <w:szCs w:val="24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14.25pt" o:ole="">
            <v:imagedata r:id="rId7" o:title=""/>
          </v:shape>
          <o:OLEObject Type="Embed" ProgID="Equation.3" ShapeID="_x0000_i1025" DrawAspect="Content" ObjectID="_1664781714" r:id="rId8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1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026" type="#_x0000_t75" style="width:46.05pt;height:14.25pt" o:ole="">
            <v:imagedata r:id="rId9" o:title=""/>
          </v:shape>
          <o:OLEObject Type="Embed" ProgID="Equation.3" ShapeID="_x0000_i1026" DrawAspect="Content" ObjectID="_1664781715" r:id="rId10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1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27" type="#_x0000_t75" style="width:29.3pt;height:14.25pt" o:ole="">
            <v:imagedata r:id="rId11" o:title=""/>
          </v:shape>
          <o:OLEObject Type="Embed" ProgID="Equation.3" ShapeID="_x0000_i1027" DrawAspect="Content" ObjectID="_1664781716" r:id="rId12"/>
        </w:object>
      </w:r>
      <w:r w:rsidRPr="00B11092">
        <w:rPr>
          <w:rFonts w:ascii="Times New Roman" w:hAnsi="Times New Roman"/>
          <w:sz w:val="24"/>
          <w:szCs w:val="24"/>
        </w:rPr>
        <w:t xml:space="preserve"> соответствует установленному нормативу.</w:t>
      </w: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27. При каком условии уровень внутренней нормы доходности приемлем для инвестора:</w:t>
      </w:r>
    </w:p>
    <w:p w:rsidR="00B033A8" w:rsidRPr="00B11092" w:rsidRDefault="00B033A8" w:rsidP="00686185">
      <w:pPr>
        <w:numPr>
          <w:ilvl w:val="0"/>
          <w:numId w:val="32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при </w:t>
      </w:r>
      <w:r w:rsidRPr="00B11092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28" type="#_x0000_t75" style="width:36.85pt;height:14.25pt" o:ole="">
            <v:imagedata r:id="rId13" o:title=""/>
          </v:shape>
          <o:OLEObject Type="Embed" ProgID="Equation.3" ShapeID="_x0000_i1028" DrawAspect="Content" ObjectID="_1664781717" r:id="rId14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2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4"/>
          <w:sz w:val="24"/>
          <w:szCs w:val="24"/>
        </w:rPr>
        <w:object w:dxaOrig="780" w:dyaOrig="260">
          <v:shape id="_x0000_i1029" type="#_x0000_t75" style="width:36.85pt;height:11.7pt" o:ole="">
            <v:imagedata r:id="rId15" o:title=""/>
          </v:shape>
          <o:OLEObject Type="Embed" ProgID="Equation.3" ShapeID="_x0000_i1029" DrawAspect="Content" ObjectID="_1664781718" r:id="rId16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2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6"/>
          <w:sz w:val="24"/>
          <w:szCs w:val="24"/>
        </w:rPr>
        <w:object w:dxaOrig="840" w:dyaOrig="279">
          <v:shape id="_x0000_i1030" type="#_x0000_t75" style="width:41pt;height:14.25pt" o:ole="">
            <v:imagedata r:id="rId17" o:title=""/>
          </v:shape>
          <o:OLEObject Type="Embed" ProgID="Equation.3" ShapeID="_x0000_i1030" DrawAspect="Content" ObjectID="_1664781719" r:id="rId18"/>
        </w:object>
      </w:r>
      <w:r w:rsidRPr="00B11092">
        <w:rPr>
          <w:rFonts w:ascii="Times New Roman" w:hAnsi="Times New Roman"/>
          <w:sz w:val="24"/>
          <w:szCs w:val="24"/>
        </w:rPr>
        <w:t>.</w:t>
      </w: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28. При каком условии индекс доходности приемлем для инвестора:</w:t>
      </w:r>
    </w:p>
    <w:p w:rsidR="00B033A8" w:rsidRPr="00B11092" w:rsidRDefault="00B033A8" w:rsidP="00686185">
      <w:pPr>
        <w:numPr>
          <w:ilvl w:val="0"/>
          <w:numId w:val="33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4"/>
          <w:sz w:val="24"/>
          <w:szCs w:val="24"/>
        </w:rPr>
        <w:object w:dxaOrig="680" w:dyaOrig="260">
          <v:shape id="_x0000_i1031" type="#_x0000_t75" style="width:33.5pt;height:11.7pt" o:ole="">
            <v:imagedata r:id="rId19" o:title=""/>
          </v:shape>
          <o:OLEObject Type="Embed" ProgID="Equation.3" ShapeID="_x0000_i1031" DrawAspect="Content" ObjectID="_1664781720" r:id="rId20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3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4"/>
          <w:sz w:val="24"/>
          <w:szCs w:val="24"/>
        </w:rPr>
        <w:object w:dxaOrig="660" w:dyaOrig="260">
          <v:shape id="_x0000_i1032" type="#_x0000_t75" style="width:33.5pt;height:11.7pt" o:ole="">
            <v:imagedata r:id="rId21" o:title=""/>
          </v:shape>
          <o:OLEObject Type="Embed" ProgID="Equation.3" ShapeID="_x0000_i1032" DrawAspect="Content" ObjectID="_1664781721" r:id="rId22"/>
        </w:object>
      </w:r>
      <w:r w:rsidRPr="00B11092">
        <w:rPr>
          <w:rFonts w:ascii="Times New Roman" w:hAnsi="Times New Roman"/>
          <w:sz w:val="24"/>
          <w:szCs w:val="24"/>
          <w:lang w:val="en-US"/>
        </w:rPr>
        <w:t>;</w:t>
      </w:r>
    </w:p>
    <w:p w:rsidR="00B033A8" w:rsidRPr="00B11092" w:rsidRDefault="00B033A8" w:rsidP="00686185">
      <w:pPr>
        <w:numPr>
          <w:ilvl w:val="0"/>
          <w:numId w:val="33"/>
        </w:numPr>
        <w:tabs>
          <w:tab w:val="clear" w:pos="1429"/>
          <w:tab w:val="num" w:pos="1080"/>
          <w:tab w:val="left" w:pos="1843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position w:val="-4"/>
          <w:sz w:val="24"/>
          <w:szCs w:val="24"/>
        </w:rPr>
        <w:object w:dxaOrig="980" w:dyaOrig="260">
          <v:shape id="_x0000_i1033" type="#_x0000_t75" style="width:48.55pt;height:11.7pt" o:ole="">
            <v:imagedata r:id="rId23" o:title=""/>
          </v:shape>
          <o:OLEObject Type="Embed" ProgID="Equation.3" ShapeID="_x0000_i1033" DrawAspect="Content" ObjectID="_1664781722" r:id="rId24"/>
        </w:object>
      </w:r>
      <w:r w:rsidRPr="00B11092">
        <w:rPr>
          <w:rFonts w:ascii="Times New Roman" w:hAnsi="Times New Roman"/>
          <w:sz w:val="24"/>
          <w:szCs w:val="24"/>
        </w:rPr>
        <w:t>.</w:t>
      </w:r>
    </w:p>
    <w:p w:rsidR="00B033A8" w:rsidRPr="00B11092" w:rsidRDefault="00B033A8" w:rsidP="00686185">
      <w:pPr>
        <w:tabs>
          <w:tab w:val="left" w:pos="1080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29. Дисконтирование представляет собой: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а) процесс приведения будущей стоимости денег к их настоящей стоимости;</w:t>
      </w:r>
    </w:p>
    <w:p w:rsidR="00B033A8" w:rsidRPr="00B11092" w:rsidRDefault="00B033A8" w:rsidP="00686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б) процесс приведения настоящей стоимости денег к будущей стоимости.</w:t>
      </w:r>
    </w:p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33A8" w:rsidRPr="00B11092" w:rsidRDefault="00B033A8" w:rsidP="006861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33A8" w:rsidRPr="00B11092" w:rsidRDefault="00B033A8" w:rsidP="00686185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6.5.</w:t>
      </w:r>
      <w:r w:rsidRPr="00B11092">
        <w:rPr>
          <w:rFonts w:ascii="Times New Roman" w:hAnsi="Times New Roman"/>
          <w:b/>
          <w:sz w:val="24"/>
          <w:szCs w:val="24"/>
        </w:rPr>
        <w:tab/>
      </w:r>
      <w:r w:rsidRPr="00B11092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экзамена. 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Экзамен проводится по билетам. Обязательной является подготовка студентом развёрнутого ответа по существу вопросов экзаменационного билета. На экзамене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экзаменатора и заведующего соответствующей кафедрой  могут быть удалены из аудитории. При этом в экзаменационную ведомость удалённому с экзамена студенту проставляется оценка «неудовлетворительно». При проведении экзамена в устной форме по экзаменационным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«превосходно», «отлично», «очень хорошо», «хорошо», «удовлетворительно», «неудовлетворительно», «плохо».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B033A8" w:rsidRPr="00B11092" w:rsidRDefault="00B033A8" w:rsidP="00686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B033A8" w:rsidRPr="00B11092" w:rsidRDefault="00B033A8" w:rsidP="006861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sz w:val="24"/>
          <w:szCs w:val="24"/>
        </w:rPr>
        <w:t>- обеспечение решения оценочной задачи</w:t>
      </w:r>
      <w:r w:rsidRPr="00B11092">
        <w:rPr>
          <w:rFonts w:ascii="Times New Roman" w:hAnsi="Times New Roman"/>
          <w:sz w:val="24"/>
          <w:szCs w:val="24"/>
          <w:lang w:eastAsia="ru-RU"/>
        </w:rPr>
        <w:t>.</w:t>
      </w:r>
    </w:p>
    <w:p w:rsidR="00B033A8" w:rsidRPr="00B11092" w:rsidRDefault="00B033A8" w:rsidP="0068618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033A8" w:rsidRPr="00B11092" w:rsidRDefault="00B033A8" w:rsidP="00686185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B033A8" w:rsidRPr="00B11092" w:rsidRDefault="00B033A8" w:rsidP="0068618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033A8" w:rsidRPr="00B11092" w:rsidRDefault="00B033A8" w:rsidP="00686185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1109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а) основная литература</w:t>
      </w:r>
    </w:p>
    <w:p w:rsidR="00B033A8" w:rsidRPr="00B11092" w:rsidRDefault="00B033A8" w:rsidP="00686185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033A8" w:rsidRPr="00B11092" w:rsidRDefault="00B033A8" w:rsidP="001A0D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Инвестиционный анализ: Учебное пособие/ Колмыкова Т.С., 2-е изд., переработ. и доп. - М.: НИЦ ИНФРА-М, 2015. - 204 с. - (Высшее образование: Бакалавриат). - Режим доступа: </w:t>
      </w:r>
      <w:hyperlink r:id="rId25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http://znanium.com/catalog.php?bookinfo=457662</w:t>
        </w:r>
      </w:hyperlink>
    </w:p>
    <w:p w:rsidR="00B033A8" w:rsidRPr="00B11092" w:rsidRDefault="00B033A8" w:rsidP="001A0D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Инвестиции: Учебник / Шарп У.Ф., Александер Г.Д., Бэйли Д.В. - М.: НИЦ ИНФРА-М, 2016. - 1040 с. - (Университетский учебник. Бакалавриат). – Режим доступа: </w:t>
      </w:r>
      <w:hyperlink r:id="rId26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http://znanium.com/bookread2.php?book=551364</w:t>
        </w:r>
      </w:hyperlink>
    </w:p>
    <w:p w:rsidR="00B033A8" w:rsidRPr="00B11092" w:rsidRDefault="00B033A8" w:rsidP="001A0D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Инвестиции: Учебник / Лукасевич И. Я. - М.: Вузовский учебник: ИНФРА-М, 2017. – 413 с. - Режим доступа: </w:t>
      </w:r>
      <w:hyperlink r:id="rId27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http://znanium.com/bookread2.php?book=614951</w:t>
        </w:r>
      </w:hyperlink>
    </w:p>
    <w:p w:rsidR="00B033A8" w:rsidRPr="00B11092" w:rsidRDefault="00B033A8" w:rsidP="006861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1109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б) дополнительная литература</w:t>
      </w:r>
    </w:p>
    <w:p w:rsidR="00B033A8" w:rsidRPr="00B11092" w:rsidRDefault="00B033A8" w:rsidP="0068618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033A8" w:rsidRPr="00B11092" w:rsidRDefault="00B033A8" w:rsidP="00686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Балдин К.В. Инвестиции: cистемный анализ и управление [Электронный ресурс] / Под ред. К. В. Балдина. - 4-е изд. испр. - М.: Дашков и К, 2013. - 288 с. - (доступно в ЭБС «Знаниум», режим доступа</w:t>
      </w:r>
      <w:r w:rsidRPr="00B11092">
        <w:rPr>
          <w:rFonts w:ascii="Times New Roman" w:hAnsi="Times New Roman"/>
          <w:sz w:val="24"/>
          <w:szCs w:val="24"/>
          <w:u w:val="single"/>
        </w:rPr>
        <w:t>:</w:t>
      </w:r>
      <w:hyperlink r:id="rId28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http://znanium.com/catalog.php?bookinfo=430344</w:t>
        </w:r>
      </w:hyperlink>
      <w:r w:rsidRPr="00B11092">
        <w:rPr>
          <w:rFonts w:ascii="Times New Roman" w:hAnsi="Times New Roman"/>
          <w:sz w:val="24"/>
          <w:szCs w:val="24"/>
        </w:rPr>
        <w:t>)</w:t>
      </w:r>
    </w:p>
    <w:p w:rsidR="00B033A8" w:rsidRPr="00B11092" w:rsidRDefault="00B033A8" w:rsidP="00686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. Игонина Л.ЛИнвестиции: Учебник - 2-e изд., перераб. и доп. - М.: Магистр: НИЦ Инфра-М, 2013. - 752 с.: (доступно в ЭБС «Знаниум», адрес доступа </w:t>
      </w:r>
      <w:hyperlink r:id="rId29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http://znanium.com/catalog.php?bookinfo=391352</w:t>
        </w:r>
      </w:hyperlink>
      <w:r w:rsidRPr="00B11092">
        <w:rPr>
          <w:rFonts w:ascii="Times New Roman" w:hAnsi="Times New Roman"/>
          <w:sz w:val="24"/>
          <w:szCs w:val="24"/>
        </w:rPr>
        <w:t>)</w:t>
      </w:r>
    </w:p>
    <w:p w:rsidR="00B033A8" w:rsidRPr="00B11092" w:rsidRDefault="00B033A8" w:rsidP="00686185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Колмыкова Т.С. Инвестиционный анализ: Учеб.пособие  - М.: НИЦ Инфра-М, 2015. - 204 с.: (доступно в ЭБС «Знаниум», режим доступа :</w:t>
      </w:r>
      <w:hyperlink r:id="rId30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http://znanium.com/catalog.php?bookinfo=457662</w:t>
        </w:r>
      </w:hyperlink>
      <w:r w:rsidRPr="00B11092">
        <w:rPr>
          <w:rFonts w:ascii="Times New Roman" w:hAnsi="Times New Roman"/>
          <w:sz w:val="24"/>
          <w:szCs w:val="24"/>
          <w:u w:val="single"/>
        </w:rPr>
        <w:t>)</w:t>
      </w:r>
    </w:p>
    <w:p w:rsidR="00B033A8" w:rsidRPr="00B11092" w:rsidRDefault="00B033A8" w:rsidP="00686185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11092">
        <w:rPr>
          <w:rFonts w:ascii="Times New Roman" w:hAnsi="Times New Roman"/>
          <w:sz w:val="24"/>
          <w:szCs w:val="24"/>
        </w:rPr>
        <w:t xml:space="preserve">Мелкумов Я.С. Инвестиционный анализ: Учебное пособие / Я.С. Мелкумов. - 3-e изд.,перераб. и доп. - М.: НИЦ ИНФРА-М, 2014. 176 с. </w:t>
      </w:r>
      <w:r w:rsidRPr="00B11092">
        <w:rPr>
          <w:rFonts w:ascii="Times New Roman" w:hAnsi="Times New Roman"/>
          <w:sz w:val="24"/>
          <w:szCs w:val="24"/>
          <w:u w:val="single"/>
        </w:rPr>
        <w:t>(доступно в ЭБС «Знаниум», режим доступа:</w:t>
      </w:r>
      <w:hyperlink r:id="rId31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http://znanium.com/bookread2.php?book=445331</w:t>
        </w:r>
      </w:hyperlink>
      <w:r w:rsidRPr="00B11092">
        <w:rPr>
          <w:rFonts w:ascii="Times New Roman" w:hAnsi="Times New Roman"/>
          <w:sz w:val="24"/>
          <w:szCs w:val="24"/>
          <w:u w:val="single"/>
        </w:rPr>
        <w:t>)</w:t>
      </w:r>
    </w:p>
    <w:p w:rsidR="00B033A8" w:rsidRPr="00B11092" w:rsidRDefault="00B033A8" w:rsidP="0068618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0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Шарп У.Ф. Инвестиции</w:t>
      </w:r>
      <w:r w:rsidRPr="00B1109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1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Шарп У.Ф., Александер Г.Д., Бэйли Д.В.;  - М.: НИЦ ИНФРА-М,</w:t>
      </w:r>
      <w:r w:rsidRPr="00B11092">
        <w:rPr>
          <w:rFonts w:ascii="Times New Roman" w:hAnsi="Times New Roman"/>
          <w:color w:val="000000"/>
          <w:sz w:val="24"/>
          <w:szCs w:val="24"/>
        </w:rPr>
        <w:t>:</w:t>
      </w:r>
      <w:r w:rsidRPr="00B11092">
        <w:rPr>
          <w:rFonts w:ascii="Times New Roman" w:hAnsi="Times New Roman"/>
          <w:sz w:val="24"/>
          <w:szCs w:val="24"/>
        </w:rPr>
        <w:t xml:space="preserve"> НИЦ Инфра-М,</w:t>
      </w:r>
      <w:r w:rsidRPr="00B11092">
        <w:rPr>
          <w:rFonts w:ascii="Times New Roman" w:hAnsi="Times New Roman"/>
          <w:color w:val="000000"/>
          <w:sz w:val="24"/>
          <w:szCs w:val="24"/>
        </w:rPr>
        <w:t xml:space="preserve"> 2016.</w:t>
      </w:r>
      <w:r w:rsidRPr="00B11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- 1040 с.:</w:t>
      </w:r>
      <w:r w:rsidRPr="00B1109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1092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</w:t>
      </w:r>
      <w:hyperlink r:id="rId32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http://znanium.com/catalog.php?bookinfo=551364</w:t>
        </w:r>
      </w:hyperlink>
      <w:r w:rsidRPr="00B11092">
        <w:rPr>
          <w:rFonts w:ascii="Times New Roman" w:hAnsi="Times New Roman"/>
          <w:sz w:val="24"/>
          <w:szCs w:val="24"/>
        </w:rPr>
        <w:t>)</w:t>
      </w:r>
    </w:p>
    <w:p w:rsidR="00B033A8" w:rsidRPr="00B11092" w:rsidRDefault="00B033A8" w:rsidP="0068618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686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1092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</w:p>
    <w:p w:rsidR="00B033A8" w:rsidRPr="00B11092" w:rsidRDefault="00B033A8" w:rsidP="00DF6D04">
      <w:pPr>
        <w:numPr>
          <w:ilvl w:val="0"/>
          <w:numId w:val="45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33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http://www.economy.gov.ru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34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http://www.minfin.ru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35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http://www.gks.ru/</w:t>
        </w:r>
      </w:hyperlink>
      <w:r w:rsidRPr="00B11092">
        <w:rPr>
          <w:rFonts w:ascii="Times New Roman" w:hAnsi="Times New Roman"/>
          <w:sz w:val="24"/>
          <w:szCs w:val="24"/>
        </w:rPr>
        <w:t xml:space="preserve"> ru  — Загл. с экрана.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36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http://www.cbr.ru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37" w:tgtFrame="_blank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http://www.unn.ru/books/resources</w:t>
        </w:r>
      </w:hyperlink>
      <w:r w:rsidRPr="00B11092">
        <w:rPr>
          <w:rFonts w:ascii="Times New Roman" w:hAnsi="Times New Roman"/>
          <w:sz w:val="24"/>
          <w:szCs w:val="24"/>
        </w:rPr>
        <w:t xml:space="preserve">  — Загл. с экрана. 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38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http://studentam.net</w:t>
        </w:r>
      </w:hyperlink>
      <w:r w:rsidRPr="00B11092">
        <w:rPr>
          <w:rFonts w:ascii="Times New Roman" w:hAnsi="Times New Roman"/>
          <w:sz w:val="24"/>
          <w:szCs w:val="24"/>
        </w:rPr>
        <w:t xml:space="preserve">  — Загл. с экрана.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39" w:history="1">
        <w:r w:rsidRPr="00B11092">
          <w:rPr>
            <w:rStyle w:val="a4"/>
            <w:rFonts w:ascii="Times New Roman" w:hAnsi="Times New Roman"/>
            <w:sz w:val="24"/>
            <w:szCs w:val="24"/>
          </w:rPr>
          <w:t>http://www.rsl.ru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Загл. с экрана. 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Загл. с экрана.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40" w:history="1">
        <w:r w:rsidRPr="00B11092">
          <w:rPr>
            <w:rStyle w:val="a4"/>
            <w:rFonts w:ascii="Times New Roman" w:hAnsi="Times New Roman"/>
            <w:sz w:val="24"/>
            <w:szCs w:val="24"/>
          </w:rPr>
          <w:t>www.economist.com.ru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41" w:history="1">
        <w:r w:rsidRPr="00B11092">
          <w:rPr>
            <w:rStyle w:val="a4"/>
            <w:rFonts w:ascii="Times New Roman" w:hAnsi="Times New Roman"/>
            <w:sz w:val="24"/>
            <w:szCs w:val="24"/>
          </w:rPr>
          <w:t>www.expert.ru</w:t>
        </w:r>
      </w:hyperlink>
      <w:r w:rsidRPr="00B11092">
        <w:rPr>
          <w:rFonts w:ascii="Times New Roman" w:hAnsi="Times New Roman"/>
          <w:sz w:val="24"/>
          <w:szCs w:val="24"/>
        </w:rPr>
        <w:t xml:space="preserve"> [Дата обращения: </w:t>
      </w:r>
      <w:r w:rsidR="006908F4">
        <w:rPr>
          <w:rFonts w:ascii="Times New Roman" w:hAnsi="Times New Roman"/>
          <w:sz w:val="24"/>
          <w:szCs w:val="24"/>
        </w:rPr>
        <w:t>26.03.2020</w:t>
      </w:r>
      <w:r w:rsidRPr="00B11092">
        <w:rPr>
          <w:rFonts w:ascii="Times New Roman" w:hAnsi="Times New Roman"/>
          <w:sz w:val="24"/>
          <w:szCs w:val="24"/>
        </w:rPr>
        <w:t>]</w:t>
      </w:r>
    </w:p>
    <w:p w:rsidR="00B033A8" w:rsidRPr="00B11092" w:rsidRDefault="00B033A8" w:rsidP="00DF6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3A8" w:rsidRPr="00B11092" w:rsidRDefault="00B033A8" w:rsidP="00DF6D04">
      <w:pPr>
        <w:numPr>
          <w:ilvl w:val="0"/>
          <w:numId w:val="46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Cs w:val="24"/>
        </w:rPr>
      </w:pPr>
      <w:r w:rsidRPr="00B11092">
        <w:rPr>
          <w:rFonts w:ascii="Times New Roman" w:hAnsi="Times New Roman"/>
          <w:b/>
          <w:szCs w:val="24"/>
        </w:rPr>
        <w:t xml:space="preserve">Материально-техническое обеспечение дисциплины (модуля) </w:t>
      </w:r>
    </w:p>
    <w:p w:rsidR="00B033A8" w:rsidRPr="00B11092" w:rsidRDefault="00B033A8" w:rsidP="00DF6D04">
      <w:pPr>
        <w:tabs>
          <w:tab w:val="left" w:pos="709"/>
        </w:tabs>
        <w:spacing w:after="0" w:line="240" w:lineRule="auto"/>
        <w:ind w:left="644" w:right="-284"/>
        <w:rPr>
          <w:b/>
          <w:szCs w:val="24"/>
        </w:rPr>
      </w:pPr>
    </w:p>
    <w:p w:rsidR="00B033A8" w:rsidRPr="00B11092" w:rsidRDefault="00B033A8" w:rsidP="00DF6D0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1092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предполагает наличие:</w:t>
      </w:r>
    </w:p>
    <w:p w:rsidR="00B033A8" w:rsidRPr="00B11092" w:rsidRDefault="00B033A8" w:rsidP="00DF6D0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lang w:eastAsia="ru-RU"/>
        </w:rPr>
      </w:pPr>
      <w:r w:rsidRPr="00B11092">
        <w:rPr>
          <w:rFonts w:ascii="Times New Roman" w:hAnsi="Times New Roman"/>
          <w:color w:val="000000"/>
          <w:sz w:val="24"/>
          <w:szCs w:val="24"/>
          <w:lang w:eastAsia="ru-RU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B033A8" w:rsidRPr="00B11092" w:rsidRDefault="00B033A8" w:rsidP="00DF6D04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lang w:eastAsia="ru-RU"/>
        </w:rPr>
      </w:pPr>
      <w:r w:rsidRPr="00B11092">
        <w:rPr>
          <w:rFonts w:ascii="Times New Roman" w:hAnsi="Times New Roman"/>
          <w:color w:val="000000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:rsidR="00B033A8" w:rsidRPr="00B11092" w:rsidRDefault="00B033A8" w:rsidP="00DF6D0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</w:t>
      </w:r>
    </w:p>
    <w:p w:rsidR="00B033A8" w:rsidRPr="00B11092" w:rsidRDefault="00B033A8" w:rsidP="00686185">
      <w:pPr>
        <w:pStyle w:val="Default"/>
        <w:jc w:val="center"/>
        <w:rPr>
          <w:b/>
          <w:bCs/>
        </w:rPr>
      </w:pPr>
    </w:p>
    <w:p w:rsidR="00B033A8" w:rsidRPr="00B11092" w:rsidRDefault="00B033A8" w:rsidP="00686185">
      <w:pPr>
        <w:pStyle w:val="Default"/>
        <w:jc w:val="center"/>
        <w:rPr>
          <w:b/>
          <w:bCs/>
        </w:rPr>
      </w:pPr>
      <w:bookmarkStart w:id="2" w:name="_GoBack"/>
      <w:bookmarkEnd w:id="2"/>
      <w:r w:rsidRPr="00B11092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B033A8" w:rsidRPr="00B11092" w:rsidRDefault="00B033A8" w:rsidP="00686185">
      <w:pPr>
        <w:pStyle w:val="Default"/>
        <w:jc w:val="center"/>
        <w:rPr>
          <w:sz w:val="28"/>
          <w:szCs w:val="28"/>
        </w:rPr>
      </w:pPr>
    </w:p>
    <w:p w:rsidR="00B033A8" w:rsidRPr="00B11092" w:rsidRDefault="00B033A8" w:rsidP="00686185">
      <w:pPr>
        <w:pStyle w:val="Default"/>
        <w:jc w:val="both"/>
      </w:pPr>
      <w:r w:rsidRPr="00B11092">
        <w:rPr>
          <w:b/>
          <w:bCs/>
        </w:rPr>
        <w:t xml:space="preserve">9.1. Обучение обучающихся с ограниченными возможностями здоровья </w:t>
      </w:r>
      <w:r w:rsidRPr="00B11092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B033A8" w:rsidRPr="00B11092" w:rsidRDefault="00B033A8" w:rsidP="00686185">
      <w:pPr>
        <w:pStyle w:val="Default"/>
        <w:ind w:firstLine="708"/>
        <w:jc w:val="both"/>
      </w:pPr>
      <w:r w:rsidRPr="00B11092"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B033A8" w:rsidRPr="00B11092" w:rsidRDefault="00B033A8" w:rsidP="00686185">
      <w:pPr>
        <w:pStyle w:val="Default"/>
        <w:jc w:val="both"/>
        <w:rPr>
          <w:b/>
          <w:bCs/>
        </w:rPr>
      </w:pPr>
    </w:p>
    <w:p w:rsidR="00B033A8" w:rsidRPr="00B11092" w:rsidRDefault="00B033A8" w:rsidP="00686185">
      <w:pPr>
        <w:pStyle w:val="Default"/>
        <w:jc w:val="both"/>
      </w:pPr>
      <w:r w:rsidRPr="00B11092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B11092">
        <w:t xml:space="preserve">здоровья филиал обеспечивает: </w:t>
      </w:r>
    </w:p>
    <w:p w:rsidR="00B033A8" w:rsidRPr="00B11092" w:rsidRDefault="00B033A8" w:rsidP="00686185">
      <w:pPr>
        <w:pStyle w:val="Default"/>
        <w:jc w:val="both"/>
      </w:pPr>
      <w:r w:rsidRPr="00B11092">
        <w:t xml:space="preserve">1) для инвалидов и лиц с ограниченными возможностями здоровья по зрению: </w:t>
      </w:r>
    </w:p>
    <w:p w:rsidR="00B033A8" w:rsidRPr="00B11092" w:rsidRDefault="00B033A8" w:rsidP="00686185">
      <w:pPr>
        <w:pStyle w:val="Default"/>
        <w:numPr>
          <w:ilvl w:val="0"/>
          <w:numId w:val="38"/>
        </w:numPr>
        <w:jc w:val="both"/>
      </w:pPr>
      <w:r w:rsidRPr="00B11092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B033A8" w:rsidRPr="00B11092" w:rsidRDefault="00B033A8" w:rsidP="00686185">
      <w:pPr>
        <w:pStyle w:val="Default"/>
        <w:numPr>
          <w:ilvl w:val="0"/>
          <w:numId w:val="38"/>
        </w:numPr>
        <w:jc w:val="both"/>
      </w:pPr>
      <w:r w:rsidRPr="00B11092">
        <w:t xml:space="preserve">присутствие ассистента, оказывающего обучающемуся необходимую помощь; </w:t>
      </w:r>
    </w:p>
    <w:p w:rsidR="00B033A8" w:rsidRPr="00B11092" w:rsidRDefault="00B033A8" w:rsidP="00686185">
      <w:pPr>
        <w:pStyle w:val="Default"/>
        <w:numPr>
          <w:ilvl w:val="0"/>
          <w:numId w:val="38"/>
        </w:numPr>
        <w:jc w:val="both"/>
      </w:pPr>
      <w:r w:rsidRPr="00B11092">
        <w:t>выпуск альтернативных форматов методических материалов (крупный шрифт).</w:t>
      </w:r>
    </w:p>
    <w:p w:rsidR="00B033A8" w:rsidRPr="00B11092" w:rsidRDefault="00B033A8" w:rsidP="00686185">
      <w:pPr>
        <w:pStyle w:val="Default"/>
        <w:jc w:val="both"/>
      </w:pPr>
      <w:r w:rsidRPr="00B11092">
        <w:t xml:space="preserve">2) для инвалидов и лиц с ограниченными возможностями здоровья по слуху: </w:t>
      </w:r>
    </w:p>
    <w:p w:rsidR="00B033A8" w:rsidRPr="00B11092" w:rsidRDefault="00B033A8" w:rsidP="00686185">
      <w:pPr>
        <w:pStyle w:val="Default"/>
        <w:numPr>
          <w:ilvl w:val="0"/>
          <w:numId w:val="39"/>
        </w:numPr>
        <w:jc w:val="both"/>
      </w:pPr>
      <w:r w:rsidRPr="00B11092">
        <w:t>присутствие ассистента, оказывающего обучающемуся необходимую помощь.</w:t>
      </w:r>
    </w:p>
    <w:p w:rsidR="00B033A8" w:rsidRPr="00B11092" w:rsidRDefault="00B033A8" w:rsidP="00686185">
      <w:pPr>
        <w:pStyle w:val="Default"/>
        <w:jc w:val="both"/>
      </w:pPr>
      <w:r w:rsidRPr="00B11092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B033A8" w:rsidRPr="00B11092" w:rsidRDefault="00B033A8" w:rsidP="00686185">
      <w:pPr>
        <w:pStyle w:val="Default"/>
        <w:numPr>
          <w:ilvl w:val="0"/>
          <w:numId w:val="39"/>
        </w:numPr>
        <w:jc w:val="both"/>
      </w:pPr>
      <w:r w:rsidRPr="00B11092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B033A8" w:rsidRPr="00B11092" w:rsidRDefault="00B033A8" w:rsidP="00686185">
      <w:pPr>
        <w:pStyle w:val="Default"/>
        <w:numPr>
          <w:ilvl w:val="0"/>
          <w:numId w:val="39"/>
        </w:numPr>
        <w:jc w:val="both"/>
      </w:pPr>
      <w:r w:rsidRPr="00B11092">
        <w:t>присутствие ассистента, оказывающего обучающемуся необходимую помощь.</w:t>
      </w:r>
    </w:p>
    <w:p w:rsidR="00B033A8" w:rsidRPr="00B11092" w:rsidRDefault="00B033A8" w:rsidP="00686185">
      <w:pPr>
        <w:pStyle w:val="Default"/>
        <w:ind w:left="720"/>
        <w:jc w:val="both"/>
      </w:pPr>
    </w:p>
    <w:p w:rsidR="00B033A8" w:rsidRPr="00B11092" w:rsidRDefault="00B033A8" w:rsidP="00686185">
      <w:pPr>
        <w:pStyle w:val="Default"/>
        <w:jc w:val="both"/>
      </w:pPr>
      <w:r w:rsidRPr="00B11092">
        <w:rPr>
          <w:b/>
          <w:bCs/>
        </w:rPr>
        <w:t xml:space="preserve">9.3. Образование обучающихся с ограниченными возможностями здоровья </w:t>
      </w:r>
      <w:r w:rsidRPr="00B11092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B033A8" w:rsidRPr="00B11092" w:rsidRDefault="00B033A8" w:rsidP="00686185">
      <w:pPr>
        <w:pStyle w:val="Default"/>
        <w:jc w:val="both"/>
      </w:pPr>
    </w:p>
    <w:p w:rsidR="00B033A8" w:rsidRPr="00B11092" w:rsidRDefault="00B033A8" w:rsidP="00686185">
      <w:pPr>
        <w:pStyle w:val="Default"/>
        <w:jc w:val="both"/>
      </w:pPr>
      <w:r w:rsidRPr="00B11092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B033A8" w:rsidRPr="00B11092" w:rsidTr="000E64EB">
        <w:tc>
          <w:tcPr>
            <w:tcW w:w="817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B033A8" w:rsidRPr="00B11092" w:rsidTr="000E64EB">
        <w:tc>
          <w:tcPr>
            <w:tcW w:w="817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B033A8" w:rsidRPr="00B11092" w:rsidRDefault="00B033A8" w:rsidP="00686185">
            <w:pPr>
              <w:pStyle w:val="Default"/>
              <w:numPr>
                <w:ilvl w:val="0"/>
                <w:numId w:val="39"/>
              </w:numPr>
              <w:jc w:val="both"/>
            </w:pPr>
            <w:r w:rsidRPr="00B11092">
              <w:t>в печатной форме</w:t>
            </w:r>
          </w:p>
          <w:p w:rsidR="00B033A8" w:rsidRPr="00B11092" w:rsidRDefault="00B033A8" w:rsidP="0068618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B033A8" w:rsidRPr="00B11092" w:rsidTr="000E64EB">
        <w:tc>
          <w:tcPr>
            <w:tcW w:w="817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B033A8" w:rsidRPr="00B11092" w:rsidRDefault="00B033A8" w:rsidP="00686185">
            <w:pPr>
              <w:pStyle w:val="Default"/>
              <w:numPr>
                <w:ilvl w:val="0"/>
                <w:numId w:val="39"/>
              </w:numPr>
              <w:jc w:val="both"/>
            </w:pPr>
            <w:r w:rsidRPr="00B11092">
              <w:t>в печатной форме увеличенным шрифтом</w:t>
            </w:r>
          </w:p>
          <w:p w:rsidR="00B033A8" w:rsidRPr="00B11092" w:rsidRDefault="00B033A8" w:rsidP="00686185">
            <w:pPr>
              <w:pStyle w:val="Default"/>
              <w:numPr>
                <w:ilvl w:val="0"/>
                <w:numId w:val="39"/>
              </w:numPr>
              <w:jc w:val="both"/>
            </w:pPr>
            <w:r w:rsidRPr="00B11092">
              <w:t>в форме электронного документа</w:t>
            </w:r>
          </w:p>
        </w:tc>
      </w:tr>
      <w:tr w:rsidR="00B033A8" w:rsidRPr="00B11092" w:rsidTr="000E64EB">
        <w:tc>
          <w:tcPr>
            <w:tcW w:w="817" w:type="dxa"/>
          </w:tcPr>
          <w:p w:rsidR="00B033A8" w:rsidRPr="00B11092" w:rsidRDefault="00B033A8" w:rsidP="00686185">
            <w:pPr>
              <w:pStyle w:val="Default"/>
              <w:jc w:val="both"/>
            </w:pPr>
            <w:r w:rsidRPr="00B11092">
              <w:t>3</w:t>
            </w:r>
          </w:p>
        </w:tc>
        <w:tc>
          <w:tcPr>
            <w:tcW w:w="3402" w:type="dxa"/>
          </w:tcPr>
          <w:p w:rsidR="00B033A8" w:rsidRPr="00B11092" w:rsidRDefault="00B033A8" w:rsidP="00686185">
            <w:pPr>
              <w:pStyle w:val="Default"/>
              <w:jc w:val="both"/>
            </w:pPr>
            <w:r w:rsidRPr="00B11092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B033A8" w:rsidRPr="00B11092" w:rsidRDefault="00B033A8" w:rsidP="00686185">
            <w:pPr>
              <w:pStyle w:val="Default"/>
              <w:numPr>
                <w:ilvl w:val="0"/>
                <w:numId w:val="39"/>
              </w:numPr>
              <w:jc w:val="both"/>
            </w:pPr>
            <w:r w:rsidRPr="00B11092">
              <w:t>в печатной форме</w:t>
            </w:r>
          </w:p>
          <w:p w:rsidR="00B033A8" w:rsidRPr="00B11092" w:rsidRDefault="00B033A8" w:rsidP="00686185">
            <w:pPr>
              <w:pStyle w:val="Default"/>
              <w:numPr>
                <w:ilvl w:val="0"/>
                <w:numId w:val="39"/>
              </w:numPr>
              <w:jc w:val="both"/>
            </w:pPr>
            <w:r w:rsidRPr="00B11092">
              <w:t>в форме электронного документа</w:t>
            </w:r>
          </w:p>
        </w:tc>
      </w:tr>
    </w:tbl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B11092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B110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B033A8" w:rsidRPr="00B11092" w:rsidTr="000E64EB">
        <w:tc>
          <w:tcPr>
            <w:tcW w:w="675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92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B033A8" w:rsidRPr="00B11092" w:rsidTr="000E64EB">
        <w:tc>
          <w:tcPr>
            <w:tcW w:w="675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B033A8" w:rsidRPr="00B11092" w:rsidRDefault="00B033A8" w:rsidP="00686185">
            <w:pPr>
              <w:pStyle w:val="Default"/>
              <w:jc w:val="center"/>
            </w:pPr>
            <w:r w:rsidRPr="00B11092">
              <w:t>преимущественно письменная проверка</w:t>
            </w:r>
          </w:p>
          <w:p w:rsidR="00B033A8" w:rsidRPr="00B11092" w:rsidRDefault="00B033A8" w:rsidP="0068618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A8" w:rsidRPr="00B11092" w:rsidTr="000E64EB">
        <w:tc>
          <w:tcPr>
            <w:tcW w:w="675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B033A8" w:rsidRPr="00B11092" w:rsidRDefault="00B033A8" w:rsidP="0068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92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B033A8" w:rsidRPr="00B11092" w:rsidRDefault="00B033A8" w:rsidP="00686185">
            <w:pPr>
              <w:pStyle w:val="Default"/>
              <w:jc w:val="center"/>
            </w:pPr>
            <w:r w:rsidRPr="00B11092">
              <w:t>преимущественно устная проверка (индивидуально)</w:t>
            </w:r>
          </w:p>
          <w:p w:rsidR="00B033A8" w:rsidRPr="00B11092" w:rsidRDefault="00B033A8" w:rsidP="0068618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3A8" w:rsidRPr="00B11092" w:rsidTr="000E64EB">
        <w:tc>
          <w:tcPr>
            <w:tcW w:w="675" w:type="dxa"/>
          </w:tcPr>
          <w:p w:rsidR="00B033A8" w:rsidRPr="00B11092" w:rsidRDefault="00B033A8" w:rsidP="00686185">
            <w:pPr>
              <w:pStyle w:val="Default"/>
              <w:jc w:val="center"/>
            </w:pPr>
            <w:r w:rsidRPr="00B11092">
              <w:t>3</w:t>
            </w:r>
          </w:p>
        </w:tc>
        <w:tc>
          <w:tcPr>
            <w:tcW w:w="2734" w:type="dxa"/>
          </w:tcPr>
          <w:p w:rsidR="00B033A8" w:rsidRPr="00B11092" w:rsidRDefault="00B033A8" w:rsidP="00686185">
            <w:pPr>
              <w:pStyle w:val="Default"/>
              <w:jc w:val="both"/>
            </w:pPr>
            <w:r w:rsidRPr="00B11092">
              <w:t xml:space="preserve">С нарушением опорно-двигательного аппарата </w:t>
            </w:r>
          </w:p>
          <w:p w:rsidR="00B033A8" w:rsidRPr="00B11092" w:rsidRDefault="00B033A8" w:rsidP="00686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033A8" w:rsidRPr="00B11092" w:rsidRDefault="00B033A8" w:rsidP="00686185">
            <w:pPr>
              <w:pStyle w:val="Default"/>
              <w:jc w:val="center"/>
            </w:pPr>
            <w:r w:rsidRPr="00B11092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B033A8" w:rsidRPr="00B11092" w:rsidRDefault="00B033A8" w:rsidP="00686185">
            <w:pPr>
              <w:pStyle w:val="Default"/>
              <w:jc w:val="center"/>
            </w:pPr>
            <w:r w:rsidRPr="00B11092">
              <w:t>письменная проверка</w:t>
            </w:r>
          </w:p>
          <w:p w:rsidR="00B033A8" w:rsidRPr="00B11092" w:rsidRDefault="00B033A8" w:rsidP="0068618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B11092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B033A8" w:rsidRPr="00B11092" w:rsidRDefault="00B033A8" w:rsidP="0068618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B033A8" w:rsidRPr="00B11092" w:rsidRDefault="00B033A8" w:rsidP="0068618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B033A8" w:rsidRPr="00B11092" w:rsidRDefault="00B033A8" w:rsidP="00686185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B033A8" w:rsidRPr="00B11092" w:rsidRDefault="00B033A8" w:rsidP="00686185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B033A8" w:rsidRPr="00B11092" w:rsidRDefault="00B033A8" w:rsidP="0068618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B033A8" w:rsidRPr="00B11092" w:rsidRDefault="00B033A8" w:rsidP="0068618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B11092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B033A8" w:rsidRPr="00B11092" w:rsidRDefault="00B033A8" w:rsidP="00686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B033A8" w:rsidRPr="00B11092" w:rsidRDefault="00B033A8" w:rsidP="0068618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B033A8" w:rsidRPr="00B11092" w:rsidRDefault="00B033A8" w:rsidP="0068618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B033A8" w:rsidRPr="00B11092" w:rsidRDefault="00B033A8" w:rsidP="0068618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B033A8" w:rsidRPr="00B11092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33A8" w:rsidRPr="008140A7" w:rsidRDefault="00B033A8" w:rsidP="0068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092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B033A8" w:rsidRDefault="00B033A8" w:rsidP="00686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1092" w:rsidRDefault="00B11092" w:rsidP="00686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1092" w:rsidRDefault="00B11092" w:rsidP="00B11092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A21B90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B11092" w:rsidRDefault="00B11092" w:rsidP="00B11092"/>
    <w:p w:rsidR="00B11092" w:rsidRDefault="00B11092" w:rsidP="00B11092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Демаков И.В.</w:t>
      </w:r>
      <w:r>
        <w:t xml:space="preserve"> </w:t>
      </w:r>
    </w:p>
    <w:p w:rsidR="00B11092" w:rsidRDefault="00B11092" w:rsidP="00B11092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B11092" w:rsidRPr="00346EC9" w:rsidRDefault="00B11092" w:rsidP="00686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B11092" w:rsidRPr="00346EC9" w:rsidSect="00B1109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A8" w:rsidRDefault="00B033A8" w:rsidP="00CA54B6">
      <w:pPr>
        <w:spacing w:after="0" w:line="240" w:lineRule="auto"/>
      </w:pPr>
      <w:r>
        <w:separator/>
      </w:r>
    </w:p>
  </w:endnote>
  <w:endnote w:type="continuationSeparator" w:id="1">
    <w:p w:rsidR="00B033A8" w:rsidRDefault="00B033A8" w:rsidP="00C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4" w:rsidRDefault="006908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A8" w:rsidRDefault="00E34F18" w:rsidP="006C4362">
    <w:pPr>
      <w:pStyle w:val="ac"/>
      <w:jc w:val="center"/>
    </w:pPr>
    <w:fldSimple w:instr="PAGE   \* MERGEFORMAT">
      <w:r w:rsidR="00A21B9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4" w:rsidRDefault="006908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A8" w:rsidRDefault="00B033A8" w:rsidP="00CA54B6">
      <w:pPr>
        <w:spacing w:after="0" w:line="240" w:lineRule="auto"/>
      </w:pPr>
      <w:r>
        <w:separator/>
      </w:r>
    </w:p>
  </w:footnote>
  <w:footnote w:type="continuationSeparator" w:id="1">
    <w:p w:rsidR="00B033A8" w:rsidRDefault="00B033A8" w:rsidP="00CA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4" w:rsidRDefault="006908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4" w:rsidRDefault="006908F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4" w:rsidRDefault="006908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i w:val="0"/>
      </w:rPr>
    </w:lvl>
  </w:abstractNum>
  <w:abstractNum w:abstractNumId="1">
    <w:nsid w:val="093A2E41"/>
    <w:multiLevelType w:val="hybridMultilevel"/>
    <w:tmpl w:val="54DE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5FC7"/>
    <w:multiLevelType w:val="hybridMultilevel"/>
    <w:tmpl w:val="4306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00852"/>
    <w:multiLevelType w:val="hybridMultilevel"/>
    <w:tmpl w:val="52002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41D28"/>
    <w:multiLevelType w:val="hybridMultilevel"/>
    <w:tmpl w:val="99886D0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F537C4"/>
    <w:multiLevelType w:val="hybridMultilevel"/>
    <w:tmpl w:val="1A50D1B0"/>
    <w:lvl w:ilvl="0" w:tplc="AEF2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C6889"/>
    <w:multiLevelType w:val="hybridMultilevel"/>
    <w:tmpl w:val="C5C80788"/>
    <w:lvl w:ilvl="0" w:tplc="55646C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D80DF7"/>
    <w:multiLevelType w:val="hybridMultilevel"/>
    <w:tmpl w:val="3D288D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8D4C90"/>
    <w:multiLevelType w:val="hybridMultilevel"/>
    <w:tmpl w:val="07C0A14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64A4ED1"/>
    <w:multiLevelType w:val="hybridMultilevel"/>
    <w:tmpl w:val="FB9AE250"/>
    <w:lvl w:ilvl="0" w:tplc="99BE9FBA">
      <w:start w:val="8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8B7E7C"/>
    <w:multiLevelType w:val="hybridMultilevel"/>
    <w:tmpl w:val="68363E8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19377B88"/>
    <w:multiLevelType w:val="hybridMultilevel"/>
    <w:tmpl w:val="DE00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E1514"/>
    <w:multiLevelType w:val="hybridMultilevel"/>
    <w:tmpl w:val="3B3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B7D97"/>
    <w:multiLevelType w:val="hybridMultilevel"/>
    <w:tmpl w:val="0ED20E58"/>
    <w:lvl w:ilvl="0" w:tplc="74F43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E958A9"/>
    <w:multiLevelType w:val="hybridMultilevel"/>
    <w:tmpl w:val="020CE1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1DE4676D"/>
    <w:multiLevelType w:val="hybridMultilevel"/>
    <w:tmpl w:val="1E423AEC"/>
    <w:lvl w:ilvl="0" w:tplc="FDCE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CEB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F88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B66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F22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DE1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FE3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7AB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5C3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0575884"/>
    <w:multiLevelType w:val="hybridMultilevel"/>
    <w:tmpl w:val="0A80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CC700B"/>
    <w:multiLevelType w:val="hybridMultilevel"/>
    <w:tmpl w:val="494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286734F5"/>
    <w:multiLevelType w:val="hybridMultilevel"/>
    <w:tmpl w:val="C96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DF0B7D"/>
    <w:multiLevelType w:val="hybridMultilevel"/>
    <w:tmpl w:val="B4D030B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2F99497D"/>
    <w:multiLevelType w:val="hybridMultilevel"/>
    <w:tmpl w:val="157201CE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1217795"/>
    <w:multiLevelType w:val="hybridMultilevel"/>
    <w:tmpl w:val="BCD4854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335911A7"/>
    <w:multiLevelType w:val="hybridMultilevel"/>
    <w:tmpl w:val="CD42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8FA1987"/>
    <w:multiLevelType w:val="hybridMultilevel"/>
    <w:tmpl w:val="13CCDA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457E476D"/>
    <w:multiLevelType w:val="hybridMultilevel"/>
    <w:tmpl w:val="EB7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877D0D"/>
    <w:multiLevelType w:val="hybridMultilevel"/>
    <w:tmpl w:val="55E6CA5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>
    <w:nsid w:val="50F34A31"/>
    <w:multiLevelType w:val="hybridMultilevel"/>
    <w:tmpl w:val="104E05DA"/>
    <w:lvl w:ilvl="0" w:tplc="38AA484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545C1B2E"/>
    <w:multiLevelType w:val="hybridMultilevel"/>
    <w:tmpl w:val="DBB65D3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556E1BFE"/>
    <w:multiLevelType w:val="hybridMultilevel"/>
    <w:tmpl w:val="51EC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A2E52"/>
    <w:multiLevelType w:val="hybridMultilevel"/>
    <w:tmpl w:val="895E4854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08477D"/>
    <w:multiLevelType w:val="hybridMultilevel"/>
    <w:tmpl w:val="A3301686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D641BA6"/>
    <w:multiLevelType w:val="hybridMultilevel"/>
    <w:tmpl w:val="D72A033C"/>
    <w:lvl w:ilvl="0" w:tplc="20E08A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902D1E"/>
    <w:multiLevelType w:val="hybridMultilevel"/>
    <w:tmpl w:val="2E223AA8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176B3"/>
    <w:multiLevelType w:val="hybridMultilevel"/>
    <w:tmpl w:val="F31E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4025E"/>
    <w:multiLevelType w:val="hybridMultilevel"/>
    <w:tmpl w:val="FF9E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8220D"/>
    <w:multiLevelType w:val="hybridMultilevel"/>
    <w:tmpl w:val="F4C6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3352B"/>
    <w:multiLevelType w:val="hybridMultilevel"/>
    <w:tmpl w:val="C7E895A4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124A69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3"/>
  </w:num>
  <w:num w:numId="3">
    <w:abstractNumId w:val="27"/>
  </w:num>
  <w:num w:numId="4">
    <w:abstractNumId w:val="4"/>
  </w:num>
  <w:num w:numId="5">
    <w:abstractNumId w:val="11"/>
  </w:num>
  <w:num w:numId="6">
    <w:abstractNumId w:val="13"/>
  </w:num>
  <w:num w:numId="7">
    <w:abstractNumId w:val="16"/>
  </w:num>
  <w:num w:numId="8">
    <w:abstractNumId w:val="3"/>
  </w:num>
  <w:num w:numId="9">
    <w:abstractNumId w:val="18"/>
  </w:num>
  <w:num w:numId="10">
    <w:abstractNumId w:val="34"/>
  </w:num>
  <w:num w:numId="11">
    <w:abstractNumId w:val="14"/>
  </w:num>
  <w:num w:numId="12">
    <w:abstractNumId w:val="22"/>
  </w:num>
  <w:num w:numId="13">
    <w:abstractNumId w:val="1"/>
  </w:num>
  <w:num w:numId="14">
    <w:abstractNumId w:val="42"/>
  </w:num>
  <w:num w:numId="15">
    <w:abstractNumId w:val="46"/>
  </w:num>
  <w:num w:numId="16">
    <w:abstractNumId w:val="2"/>
  </w:num>
  <w:num w:numId="17">
    <w:abstractNumId w:val="38"/>
  </w:num>
  <w:num w:numId="18">
    <w:abstractNumId w:val="8"/>
  </w:num>
  <w:num w:numId="19">
    <w:abstractNumId w:val="44"/>
  </w:num>
  <w:num w:numId="20">
    <w:abstractNumId w:val="23"/>
  </w:num>
  <w:num w:numId="21">
    <w:abstractNumId w:val="31"/>
  </w:num>
  <w:num w:numId="22">
    <w:abstractNumId w:val="21"/>
  </w:num>
  <w:num w:numId="23">
    <w:abstractNumId w:val="28"/>
  </w:num>
  <w:num w:numId="24">
    <w:abstractNumId w:val="30"/>
  </w:num>
  <w:num w:numId="25">
    <w:abstractNumId w:val="19"/>
  </w:num>
  <w:num w:numId="26">
    <w:abstractNumId w:val="29"/>
  </w:num>
  <w:num w:numId="27">
    <w:abstractNumId w:val="7"/>
  </w:num>
  <w:num w:numId="28">
    <w:abstractNumId w:val="32"/>
  </w:num>
  <w:num w:numId="29">
    <w:abstractNumId w:val="47"/>
  </w:num>
  <w:num w:numId="30">
    <w:abstractNumId w:val="36"/>
  </w:num>
  <w:num w:numId="31">
    <w:abstractNumId w:val="26"/>
  </w:num>
  <w:num w:numId="32">
    <w:abstractNumId w:val="39"/>
  </w:num>
  <w:num w:numId="33">
    <w:abstractNumId w:val="37"/>
  </w:num>
  <w:num w:numId="34">
    <w:abstractNumId w:val="17"/>
  </w:num>
  <w:num w:numId="35">
    <w:abstractNumId w:val="48"/>
  </w:num>
  <w:num w:numId="36">
    <w:abstractNumId w:val="25"/>
  </w:num>
  <w:num w:numId="37">
    <w:abstractNumId w:val="0"/>
  </w:num>
  <w:num w:numId="38">
    <w:abstractNumId w:val="41"/>
  </w:num>
  <w:num w:numId="39">
    <w:abstractNumId w:val="35"/>
  </w:num>
  <w:num w:numId="40">
    <w:abstractNumId w:val="45"/>
  </w:num>
  <w:num w:numId="41">
    <w:abstractNumId w:val="5"/>
  </w:num>
  <w:num w:numId="42">
    <w:abstractNumId w:val="40"/>
  </w:num>
  <w:num w:numId="43">
    <w:abstractNumId w:val="43"/>
  </w:num>
  <w:num w:numId="44">
    <w:abstractNumId w:val="10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4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2C82"/>
    <w:rsid w:val="00004B0E"/>
    <w:rsid w:val="00005D9A"/>
    <w:rsid w:val="00017B3A"/>
    <w:rsid w:val="000329CE"/>
    <w:rsid w:val="00036BA0"/>
    <w:rsid w:val="000458EF"/>
    <w:rsid w:val="00051C37"/>
    <w:rsid w:val="000559AE"/>
    <w:rsid w:val="0006283E"/>
    <w:rsid w:val="00062A90"/>
    <w:rsid w:val="000724B1"/>
    <w:rsid w:val="0007578E"/>
    <w:rsid w:val="00076C8E"/>
    <w:rsid w:val="00077452"/>
    <w:rsid w:val="00086093"/>
    <w:rsid w:val="0008791F"/>
    <w:rsid w:val="000B104A"/>
    <w:rsid w:val="000C1B43"/>
    <w:rsid w:val="000C2243"/>
    <w:rsid w:val="000C4AD7"/>
    <w:rsid w:val="000D473D"/>
    <w:rsid w:val="000E442F"/>
    <w:rsid w:val="000E64EB"/>
    <w:rsid w:val="000F013C"/>
    <w:rsid w:val="000F3AE1"/>
    <w:rsid w:val="001057E9"/>
    <w:rsid w:val="00112511"/>
    <w:rsid w:val="00120438"/>
    <w:rsid w:val="0012146E"/>
    <w:rsid w:val="001249AC"/>
    <w:rsid w:val="00124F5E"/>
    <w:rsid w:val="00127458"/>
    <w:rsid w:val="0013033A"/>
    <w:rsid w:val="00131999"/>
    <w:rsid w:val="001319AA"/>
    <w:rsid w:val="001656DD"/>
    <w:rsid w:val="001676F6"/>
    <w:rsid w:val="001770FD"/>
    <w:rsid w:val="00184039"/>
    <w:rsid w:val="00192D4D"/>
    <w:rsid w:val="001A0D25"/>
    <w:rsid w:val="001A7CC1"/>
    <w:rsid w:val="001B0B2B"/>
    <w:rsid w:val="001B7C31"/>
    <w:rsid w:val="001C2354"/>
    <w:rsid w:val="001C3DC8"/>
    <w:rsid w:val="001F47E1"/>
    <w:rsid w:val="001F7B14"/>
    <w:rsid w:val="00200765"/>
    <w:rsid w:val="002044E3"/>
    <w:rsid w:val="002059F1"/>
    <w:rsid w:val="002079FD"/>
    <w:rsid w:val="00207F2C"/>
    <w:rsid w:val="002160C7"/>
    <w:rsid w:val="00216352"/>
    <w:rsid w:val="002167AF"/>
    <w:rsid w:val="00216C89"/>
    <w:rsid w:val="002207F4"/>
    <w:rsid w:val="00221D61"/>
    <w:rsid w:val="002325A4"/>
    <w:rsid w:val="00235DD7"/>
    <w:rsid w:val="00250CCF"/>
    <w:rsid w:val="002517C4"/>
    <w:rsid w:val="002548E6"/>
    <w:rsid w:val="002553B4"/>
    <w:rsid w:val="0027027C"/>
    <w:rsid w:val="00272A62"/>
    <w:rsid w:val="00272C15"/>
    <w:rsid w:val="00272FF3"/>
    <w:rsid w:val="00273161"/>
    <w:rsid w:val="00282D57"/>
    <w:rsid w:val="00284116"/>
    <w:rsid w:val="002A0443"/>
    <w:rsid w:val="002A4957"/>
    <w:rsid w:val="002A6AD2"/>
    <w:rsid w:val="002D2647"/>
    <w:rsid w:val="002F0841"/>
    <w:rsid w:val="002F7785"/>
    <w:rsid w:val="00315DFA"/>
    <w:rsid w:val="003216C6"/>
    <w:rsid w:val="00322568"/>
    <w:rsid w:val="00346EC9"/>
    <w:rsid w:val="00364161"/>
    <w:rsid w:val="00365DE2"/>
    <w:rsid w:val="003762EA"/>
    <w:rsid w:val="00390FCC"/>
    <w:rsid w:val="0039545F"/>
    <w:rsid w:val="0039731F"/>
    <w:rsid w:val="003B64BB"/>
    <w:rsid w:val="003C2B37"/>
    <w:rsid w:val="003E0AE4"/>
    <w:rsid w:val="003E1A76"/>
    <w:rsid w:val="00402341"/>
    <w:rsid w:val="00403AC3"/>
    <w:rsid w:val="00407CC1"/>
    <w:rsid w:val="00413FCB"/>
    <w:rsid w:val="00421BEC"/>
    <w:rsid w:val="00430F65"/>
    <w:rsid w:val="00445F48"/>
    <w:rsid w:val="00455F95"/>
    <w:rsid w:val="00456B46"/>
    <w:rsid w:val="00475AD9"/>
    <w:rsid w:val="004776E7"/>
    <w:rsid w:val="004805A3"/>
    <w:rsid w:val="00481F66"/>
    <w:rsid w:val="004852B7"/>
    <w:rsid w:val="004A5F66"/>
    <w:rsid w:val="004B50E2"/>
    <w:rsid w:val="004C487D"/>
    <w:rsid w:val="004C4D8F"/>
    <w:rsid w:val="004C542C"/>
    <w:rsid w:val="004D2801"/>
    <w:rsid w:val="004D7BBC"/>
    <w:rsid w:val="004E5811"/>
    <w:rsid w:val="004E73D4"/>
    <w:rsid w:val="004F02EA"/>
    <w:rsid w:val="005072B9"/>
    <w:rsid w:val="00550200"/>
    <w:rsid w:val="0055271F"/>
    <w:rsid w:val="005540DD"/>
    <w:rsid w:val="005619A2"/>
    <w:rsid w:val="00564AA1"/>
    <w:rsid w:val="00570989"/>
    <w:rsid w:val="00570DEC"/>
    <w:rsid w:val="005A54C0"/>
    <w:rsid w:val="005B0D40"/>
    <w:rsid w:val="005E3A43"/>
    <w:rsid w:val="005E57CD"/>
    <w:rsid w:val="005F2337"/>
    <w:rsid w:val="00600357"/>
    <w:rsid w:val="00600E2C"/>
    <w:rsid w:val="00603E40"/>
    <w:rsid w:val="00604F18"/>
    <w:rsid w:val="00613961"/>
    <w:rsid w:val="0062126B"/>
    <w:rsid w:val="0063112C"/>
    <w:rsid w:val="00635490"/>
    <w:rsid w:val="006372AB"/>
    <w:rsid w:val="00641FE9"/>
    <w:rsid w:val="00644022"/>
    <w:rsid w:val="0066026F"/>
    <w:rsid w:val="006615CA"/>
    <w:rsid w:val="006628E9"/>
    <w:rsid w:val="0066660A"/>
    <w:rsid w:val="006731AD"/>
    <w:rsid w:val="0067550A"/>
    <w:rsid w:val="00686185"/>
    <w:rsid w:val="006908F4"/>
    <w:rsid w:val="006A4485"/>
    <w:rsid w:val="006A5214"/>
    <w:rsid w:val="006A7A3B"/>
    <w:rsid w:val="006C059F"/>
    <w:rsid w:val="006C4362"/>
    <w:rsid w:val="006D10C0"/>
    <w:rsid w:val="006D172A"/>
    <w:rsid w:val="006D44B8"/>
    <w:rsid w:val="006D67D3"/>
    <w:rsid w:val="006E5DD7"/>
    <w:rsid w:val="00714A2F"/>
    <w:rsid w:val="00720177"/>
    <w:rsid w:val="00740D72"/>
    <w:rsid w:val="007451B5"/>
    <w:rsid w:val="007506F4"/>
    <w:rsid w:val="00751FAF"/>
    <w:rsid w:val="00754500"/>
    <w:rsid w:val="007641BB"/>
    <w:rsid w:val="00764F1F"/>
    <w:rsid w:val="00771679"/>
    <w:rsid w:val="00791EA2"/>
    <w:rsid w:val="007A14F5"/>
    <w:rsid w:val="007A5556"/>
    <w:rsid w:val="007A7214"/>
    <w:rsid w:val="007B3663"/>
    <w:rsid w:val="007D7175"/>
    <w:rsid w:val="00805A5A"/>
    <w:rsid w:val="008067A2"/>
    <w:rsid w:val="0081400E"/>
    <w:rsid w:val="008140A7"/>
    <w:rsid w:val="00825635"/>
    <w:rsid w:val="00844313"/>
    <w:rsid w:val="0085798D"/>
    <w:rsid w:val="00863D63"/>
    <w:rsid w:val="008840AF"/>
    <w:rsid w:val="00884498"/>
    <w:rsid w:val="00894859"/>
    <w:rsid w:val="008A5B48"/>
    <w:rsid w:val="008A5F30"/>
    <w:rsid w:val="008B032B"/>
    <w:rsid w:val="008B10FB"/>
    <w:rsid w:val="008B32A7"/>
    <w:rsid w:val="008C53B4"/>
    <w:rsid w:val="008D0473"/>
    <w:rsid w:val="008D19A8"/>
    <w:rsid w:val="008D23D2"/>
    <w:rsid w:val="008D2979"/>
    <w:rsid w:val="008D7C2E"/>
    <w:rsid w:val="008E7CC3"/>
    <w:rsid w:val="008F1863"/>
    <w:rsid w:val="008F39FD"/>
    <w:rsid w:val="00922F6B"/>
    <w:rsid w:val="00923E58"/>
    <w:rsid w:val="00930FEA"/>
    <w:rsid w:val="00946745"/>
    <w:rsid w:val="00951FDA"/>
    <w:rsid w:val="009529A7"/>
    <w:rsid w:val="0095370A"/>
    <w:rsid w:val="0096042B"/>
    <w:rsid w:val="0099695C"/>
    <w:rsid w:val="009A64D3"/>
    <w:rsid w:val="009B0072"/>
    <w:rsid w:val="009B010C"/>
    <w:rsid w:val="009B0365"/>
    <w:rsid w:val="009B4744"/>
    <w:rsid w:val="009D2ECA"/>
    <w:rsid w:val="009E1064"/>
    <w:rsid w:val="009E362A"/>
    <w:rsid w:val="009F1034"/>
    <w:rsid w:val="009F4064"/>
    <w:rsid w:val="009F4274"/>
    <w:rsid w:val="00A21B90"/>
    <w:rsid w:val="00A618C5"/>
    <w:rsid w:val="00A71859"/>
    <w:rsid w:val="00A71FC3"/>
    <w:rsid w:val="00A85487"/>
    <w:rsid w:val="00AA211E"/>
    <w:rsid w:val="00AA5840"/>
    <w:rsid w:val="00AC561F"/>
    <w:rsid w:val="00AC7BD7"/>
    <w:rsid w:val="00AC7CEF"/>
    <w:rsid w:val="00B033A8"/>
    <w:rsid w:val="00B11092"/>
    <w:rsid w:val="00B147FE"/>
    <w:rsid w:val="00B21253"/>
    <w:rsid w:val="00B5140B"/>
    <w:rsid w:val="00B5601A"/>
    <w:rsid w:val="00B57474"/>
    <w:rsid w:val="00B73C4C"/>
    <w:rsid w:val="00B7651F"/>
    <w:rsid w:val="00B81BE6"/>
    <w:rsid w:val="00B93942"/>
    <w:rsid w:val="00BA2D2A"/>
    <w:rsid w:val="00BA6AC4"/>
    <w:rsid w:val="00BA7852"/>
    <w:rsid w:val="00BB09BE"/>
    <w:rsid w:val="00BB33B9"/>
    <w:rsid w:val="00BB4156"/>
    <w:rsid w:val="00BB59A2"/>
    <w:rsid w:val="00BB5FC2"/>
    <w:rsid w:val="00BB727E"/>
    <w:rsid w:val="00BC041F"/>
    <w:rsid w:val="00BD1CE5"/>
    <w:rsid w:val="00BE6BB9"/>
    <w:rsid w:val="00BF1284"/>
    <w:rsid w:val="00C0158B"/>
    <w:rsid w:val="00C04496"/>
    <w:rsid w:val="00C12961"/>
    <w:rsid w:val="00C144D1"/>
    <w:rsid w:val="00C41D53"/>
    <w:rsid w:val="00C42D02"/>
    <w:rsid w:val="00C53925"/>
    <w:rsid w:val="00C5656A"/>
    <w:rsid w:val="00C75D20"/>
    <w:rsid w:val="00C94721"/>
    <w:rsid w:val="00CA44D9"/>
    <w:rsid w:val="00CA54A3"/>
    <w:rsid w:val="00CA54B6"/>
    <w:rsid w:val="00CB4D91"/>
    <w:rsid w:val="00CC2B04"/>
    <w:rsid w:val="00CD14DA"/>
    <w:rsid w:val="00CD6892"/>
    <w:rsid w:val="00CE061C"/>
    <w:rsid w:val="00CE06F8"/>
    <w:rsid w:val="00CE43C2"/>
    <w:rsid w:val="00CE5F3D"/>
    <w:rsid w:val="00CF2E5F"/>
    <w:rsid w:val="00CF564B"/>
    <w:rsid w:val="00CF602F"/>
    <w:rsid w:val="00CF6E47"/>
    <w:rsid w:val="00CF7C7B"/>
    <w:rsid w:val="00D004B4"/>
    <w:rsid w:val="00D07FB9"/>
    <w:rsid w:val="00D32839"/>
    <w:rsid w:val="00D33C92"/>
    <w:rsid w:val="00D50ACD"/>
    <w:rsid w:val="00D617A5"/>
    <w:rsid w:val="00D6566C"/>
    <w:rsid w:val="00D72036"/>
    <w:rsid w:val="00D87869"/>
    <w:rsid w:val="00D967A1"/>
    <w:rsid w:val="00DA33C9"/>
    <w:rsid w:val="00DB2653"/>
    <w:rsid w:val="00DB587E"/>
    <w:rsid w:val="00DD5AF1"/>
    <w:rsid w:val="00DE16F0"/>
    <w:rsid w:val="00DF4332"/>
    <w:rsid w:val="00DF664C"/>
    <w:rsid w:val="00DF6D04"/>
    <w:rsid w:val="00E004FB"/>
    <w:rsid w:val="00E05A88"/>
    <w:rsid w:val="00E24996"/>
    <w:rsid w:val="00E33371"/>
    <w:rsid w:val="00E34F18"/>
    <w:rsid w:val="00E55C55"/>
    <w:rsid w:val="00E6548A"/>
    <w:rsid w:val="00E71B73"/>
    <w:rsid w:val="00E72068"/>
    <w:rsid w:val="00E74B86"/>
    <w:rsid w:val="00E77F75"/>
    <w:rsid w:val="00E82E7A"/>
    <w:rsid w:val="00E84F1E"/>
    <w:rsid w:val="00EA3AFC"/>
    <w:rsid w:val="00EA4B6A"/>
    <w:rsid w:val="00EB138D"/>
    <w:rsid w:val="00EB6E98"/>
    <w:rsid w:val="00EC5DA2"/>
    <w:rsid w:val="00EC5FC8"/>
    <w:rsid w:val="00EC66A3"/>
    <w:rsid w:val="00ED3BFD"/>
    <w:rsid w:val="00EE7538"/>
    <w:rsid w:val="00EF29B5"/>
    <w:rsid w:val="00F12A18"/>
    <w:rsid w:val="00F13A7C"/>
    <w:rsid w:val="00F1427A"/>
    <w:rsid w:val="00F1741E"/>
    <w:rsid w:val="00F20E5A"/>
    <w:rsid w:val="00F27DC1"/>
    <w:rsid w:val="00F30276"/>
    <w:rsid w:val="00F54395"/>
    <w:rsid w:val="00F659C0"/>
    <w:rsid w:val="00F95B2F"/>
    <w:rsid w:val="00FA0F53"/>
    <w:rsid w:val="00FA3613"/>
    <w:rsid w:val="00FD0941"/>
    <w:rsid w:val="00FD2AE2"/>
    <w:rsid w:val="00FD76C3"/>
    <w:rsid w:val="00F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7451B5"/>
    <w:pPr>
      <w:spacing w:after="120" w:line="480" w:lineRule="auto"/>
      <w:ind w:left="283" w:hanging="295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4">
    <w:name w:val="Hyperlink"/>
    <w:basedOn w:val="a0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29A7"/>
    <w:rPr>
      <w:rFonts w:eastAsia="Times New Roman"/>
    </w:rPr>
  </w:style>
  <w:style w:type="paragraph" w:styleId="a6">
    <w:name w:val="Normal (Web)"/>
    <w:basedOn w:val="a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9731F"/>
  </w:style>
  <w:style w:type="table" w:styleId="a7">
    <w:name w:val="Table Grid"/>
    <w:basedOn w:val="a1"/>
    <w:uiPriority w:val="99"/>
    <w:rsid w:val="006A52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6A5214"/>
  </w:style>
  <w:style w:type="paragraph" w:styleId="a8">
    <w:name w:val="Body Text"/>
    <w:basedOn w:val="a"/>
    <w:link w:val="a9"/>
    <w:uiPriority w:val="99"/>
    <w:rsid w:val="006A5214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6A5214"/>
    <w:rPr>
      <w:rFonts w:cs="Times New Roman"/>
      <w:sz w:val="22"/>
      <w:lang w:eastAsia="en-US"/>
    </w:rPr>
  </w:style>
  <w:style w:type="paragraph" w:styleId="aa">
    <w:name w:val="header"/>
    <w:basedOn w:val="a"/>
    <w:link w:val="ab"/>
    <w:uiPriority w:val="99"/>
    <w:rsid w:val="00CA54B6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A54B6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CA54B6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A54B6"/>
    <w:rPr>
      <w:rFonts w:cs="Times New Roman"/>
      <w:sz w:val="22"/>
      <w:lang w:eastAsia="en-US"/>
    </w:rPr>
  </w:style>
  <w:style w:type="paragraph" w:customStyle="1" w:styleId="ConsPlusNormal">
    <w:name w:val="ConsPlusNormal"/>
    <w:uiPriority w:val="99"/>
    <w:rsid w:val="00F20E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value">
    <w:name w:val="value"/>
    <w:uiPriority w:val="99"/>
    <w:rsid w:val="005B0D40"/>
  </w:style>
  <w:style w:type="paragraph" w:styleId="ae">
    <w:name w:val="Balloon Text"/>
    <w:basedOn w:val="a"/>
    <w:link w:val="af"/>
    <w:uiPriority w:val="99"/>
    <w:semiHidden/>
    <w:rsid w:val="00CF6E4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F6E47"/>
    <w:rPr>
      <w:rFonts w:ascii="Segoe UI" w:hAnsi="Segoe UI" w:cs="Times New Roman"/>
      <w:sz w:val="18"/>
      <w:lang w:eastAsia="en-US"/>
    </w:rPr>
  </w:style>
  <w:style w:type="character" w:customStyle="1" w:styleId="FontStyle59">
    <w:name w:val="Font Style59"/>
    <w:uiPriority w:val="99"/>
    <w:rsid w:val="00EA3AFC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EA3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A3AFC"/>
    <w:rPr>
      <w:rFonts w:ascii="Times New Roman" w:hAnsi="Times New Roman"/>
      <w:i/>
      <w:sz w:val="22"/>
    </w:rPr>
  </w:style>
  <w:style w:type="paragraph" w:styleId="af0">
    <w:name w:val="Title"/>
    <w:basedOn w:val="a"/>
    <w:link w:val="af1"/>
    <w:uiPriority w:val="99"/>
    <w:qFormat/>
    <w:rsid w:val="00BF128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BF1284"/>
    <w:rPr>
      <w:rFonts w:ascii="Times New Roman" w:hAnsi="Times New Roman" w:cs="Times New Roman"/>
      <w:sz w:val="28"/>
    </w:rPr>
  </w:style>
  <w:style w:type="paragraph" w:styleId="af2">
    <w:name w:val="caption"/>
    <w:basedOn w:val="a"/>
    <w:next w:val="a"/>
    <w:link w:val="af3"/>
    <w:uiPriority w:val="99"/>
    <w:qFormat/>
    <w:rsid w:val="00BF1284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3">
    <w:name w:val="Название объекта Знак"/>
    <w:link w:val="af2"/>
    <w:uiPriority w:val="99"/>
    <w:locked/>
    <w:rsid w:val="00BF1284"/>
    <w:rPr>
      <w:rFonts w:ascii="Times New Roman" w:hAnsi="Times New Roman"/>
      <w:b/>
    </w:rPr>
  </w:style>
  <w:style w:type="character" w:customStyle="1" w:styleId="hilight">
    <w:name w:val="hilight"/>
    <w:uiPriority w:val="99"/>
    <w:rsid w:val="00F27DC1"/>
  </w:style>
  <w:style w:type="character" w:styleId="af4">
    <w:name w:val="FollowedHyperlink"/>
    <w:basedOn w:val="a0"/>
    <w:uiPriority w:val="99"/>
    <w:semiHidden/>
    <w:rsid w:val="00844313"/>
    <w:rPr>
      <w:rFonts w:cs="Times New Roman"/>
      <w:color w:val="800080"/>
      <w:u w:val="single"/>
    </w:rPr>
  </w:style>
  <w:style w:type="paragraph" w:customStyle="1" w:styleId="af5">
    <w:name w:val="список с точками"/>
    <w:basedOn w:val="a"/>
    <w:uiPriority w:val="99"/>
    <w:rsid w:val="00EC5FC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207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rsid w:val="007B36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7B3663"/>
    <w:rPr>
      <w:rFonts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7B3663"/>
    <w:pPr>
      <w:suppressAutoHyphens/>
      <w:spacing w:after="0"/>
      <w:ind w:left="720"/>
      <w:jc w:val="both"/>
    </w:pPr>
    <w:rPr>
      <w:rFonts w:eastAsia="Times New Roman"/>
      <w:lang w:eastAsia="zh-CN"/>
    </w:rPr>
  </w:style>
  <w:style w:type="paragraph" w:customStyle="1" w:styleId="10">
    <w:name w:val="Обычный1"/>
    <w:uiPriority w:val="99"/>
    <w:rsid w:val="00E71B73"/>
    <w:pPr>
      <w:ind w:firstLine="567"/>
      <w:jc w:val="both"/>
    </w:pPr>
    <w:rPr>
      <w:rFonts w:ascii="Times New Roman" w:hAnsi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://znanium.com/bookread2.php?book=551364" TargetMode="External"/><Relationship Id="rId39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minfin.ru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znanium.com/catalog.php?bookinfo=457662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studentam.net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znanium.com/catalog.php?bookinfo=391352" TargetMode="External"/><Relationship Id="rId41" Type="http://schemas.openxmlformats.org/officeDocument/2006/relationships/hyperlink" Target="http://www.exper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yperlink" Target="http://znanium.com/catalog.php?bookinfo=551364" TargetMode="External"/><Relationship Id="rId37" Type="http://schemas.openxmlformats.org/officeDocument/2006/relationships/hyperlink" Target="http://www.unn.ru/books/resources" TargetMode="External"/><Relationship Id="rId40" Type="http://schemas.openxmlformats.org/officeDocument/2006/relationships/hyperlink" Target="http://www.economist.com.ru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://znanium.com/catalog.php?bookinfo=430344" TargetMode="External"/><Relationship Id="rId36" Type="http://schemas.openxmlformats.org/officeDocument/2006/relationships/hyperlink" Target="http://www.cbr.ru" TargetMode="External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://znanium.com/bookread2.php?book=445331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://znanium.com/bookread2.php?book=614951" TargetMode="External"/><Relationship Id="rId30" Type="http://schemas.openxmlformats.org/officeDocument/2006/relationships/hyperlink" Target="http://znanium.com/catalog.php?bookinfo=457662" TargetMode="External"/><Relationship Id="rId35" Type="http://schemas.openxmlformats.org/officeDocument/2006/relationships/hyperlink" Target="http://www.gks.ru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8686</Words>
  <Characters>49514</Characters>
  <Application>Microsoft Office Word</Application>
  <DocSecurity>0</DocSecurity>
  <Lines>412</Lines>
  <Paragraphs>116</Paragraphs>
  <ScaleCrop>false</ScaleCrop>
  <Company>Hewlett-Packard</Company>
  <LinksUpToDate>false</LinksUpToDate>
  <CharactersWithSpaces>58084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ALLA</cp:lastModifiedBy>
  <cp:revision>41</cp:revision>
  <cp:lastPrinted>2017-06-10T14:53:00Z</cp:lastPrinted>
  <dcterms:created xsi:type="dcterms:W3CDTF">2018-03-22T21:16:00Z</dcterms:created>
  <dcterms:modified xsi:type="dcterms:W3CDTF">2020-10-21T05:36:00Z</dcterms:modified>
</cp:coreProperties>
</file>