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06" w:rsidRDefault="00F717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F71706" w:rsidRPr="00A920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радиофизический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4783"/>
      </w:tblGrid>
      <w:tr w:rsidR="00F71706" w:rsidRPr="00A92070">
        <w:trPr>
          <w:trHeight w:val="28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</w:tbl>
    <w:p w:rsidR="00F71706" w:rsidRDefault="00F717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95" w:type="dxa"/>
        <w:tblInd w:w="-106" w:type="dxa"/>
        <w:tblLook w:val="0000"/>
      </w:tblPr>
      <w:tblGrid>
        <w:gridCol w:w="2977"/>
        <w:gridCol w:w="1985"/>
        <w:gridCol w:w="2233"/>
      </w:tblGrid>
      <w:tr w:rsidR="00F71706" w:rsidRPr="00A9207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09"/>
        <w:tblW w:w="3939" w:type="dxa"/>
        <w:tblLayout w:type="fixed"/>
        <w:tblLook w:val="0000"/>
      </w:tblPr>
      <w:tblGrid>
        <w:gridCol w:w="236"/>
        <w:gridCol w:w="540"/>
        <w:gridCol w:w="236"/>
        <w:gridCol w:w="304"/>
        <w:gridCol w:w="1620"/>
        <w:gridCol w:w="1003"/>
      </w:tblGrid>
      <w:tr w:rsidR="00F71706" w:rsidRPr="00A92070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2070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706" w:rsidRDefault="00F71706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F71706" w:rsidRPr="00A92070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ind w:firstLine="1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эксплуатации радиотехнических систем</w:t>
            </w:r>
          </w:p>
        </w:tc>
      </w:tr>
    </w:tbl>
    <w:p w:rsidR="00F71706" w:rsidRDefault="00F7170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1"/>
      </w:tblGrid>
      <w:tr w:rsidR="00F71706" w:rsidRPr="00A92070" w:rsidTr="009B1A8D">
        <w:trPr>
          <w:trHeight w:val="328"/>
        </w:trPr>
        <w:tc>
          <w:tcPr>
            <w:tcW w:w="8861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F71706" w:rsidRPr="00A920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9512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2"/>
      </w:tblGrid>
      <w:tr w:rsidR="00F71706" w:rsidRPr="00A92070">
        <w:trPr>
          <w:trHeight w:val="351"/>
        </w:trPr>
        <w:tc>
          <w:tcPr>
            <w:tcW w:w="9512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F71706" w:rsidRPr="00A92070" w:rsidTr="009B1A8D">
        <w:trPr>
          <w:trHeight w:val="328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F71706" w:rsidRPr="00A92070" w:rsidTr="009B1A8D">
        <w:trPr>
          <w:trHeight w:val="328"/>
        </w:trPr>
        <w:tc>
          <w:tcPr>
            <w:tcW w:w="9286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F71706" w:rsidRDefault="00F71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F71706" w:rsidRDefault="00EB02A5" w:rsidP="00696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969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Данная дисциплина относится к</w:t>
      </w:r>
      <w:r w:rsidR="009B1A8D" w:rsidRPr="0069695A">
        <w:rPr>
          <w:rFonts w:ascii="Times New Roman" w:hAnsi="Times New Roman" w:cs="Times New Roman"/>
          <w:sz w:val="24"/>
          <w:szCs w:val="24"/>
        </w:rPr>
        <w:t xml:space="preserve"> </w:t>
      </w:r>
      <w:r w:rsidRPr="0069695A">
        <w:rPr>
          <w:rFonts w:ascii="Times New Roman" w:hAnsi="Times New Roman" w:cs="Times New Roman"/>
          <w:sz w:val="24"/>
          <w:szCs w:val="24"/>
        </w:rPr>
        <w:t>базовой части ОПОП и обязательна для освоения в 9</w:t>
      </w:r>
      <w:r w:rsidRPr="0069695A">
        <w:rPr>
          <w:rFonts w:ascii="Times New Roman" w:hAnsi="Times New Roman" w:cs="Times New Roman"/>
          <w:sz w:val="24"/>
          <w:szCs w:val="24"/>
        </w:rPr>
        <w:tab/>
        <w:t xml:space="preserve"> семестре 5 года обучения.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 w:rsidRPr="0069695A">
        <w:rPr>
          <w:rFonts w:ascii="Times New Roman" w:hAnsi="Times New Roman" w:cs="Times New Roman"/>
          <w:sz w:val="24"/>
          <w:szCs w:val="24"/>
        </w:rPr>
        <w:t>: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69695A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69695A">
        <w:rPr>
          <w:rFonts w:ascii="Times New Roman" w:hAnsi="Times New Roman"/>
        </w:rPr>
        <w:t>;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-теоретическое знакомство с основами радиолокации;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F71706" w:rsidRDefault="00F71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94"/>
        <w:gridCol w:w="5176"/>
      </w:tblGrid>
      <w:tr w:rsidR="00F71706" w:rsidRPr="0069695A" w:rsidTr="0069695A">
        <w:trPr>
          <w:trHeight w:val="20"/>
        </w:trPr>
        <w:tc>
          <w:tcPr>
            <w:tcW w:w="4394" w:type="dxa"/>
            <w:vAlign w:val="center"/>
          </w:tcPr>
          <w:p w:rsidR="00F71706" w:rsidRPr="0069695A" w:rsidRDefault="00F71706" w:rsidP="0069695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95A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F71706" w:rsidRPr="0069695A" w:rsidRDefault="00F71706" w:rsidP="0069695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695A">
              <w:rPr>
                <w:rFonts w:ascii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5176" w:type="dxa"/>
            <w:vAlign w:val="center"/>
          </w:tcPr>
          <w:p w:rsidR="00F71706" w:rsidRPr="0069695A" w:rsidRDefault="00F71706" w:rsidP="0069695A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95A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  <w:p w:rsidR="00F71706" w:rsidRPr="0069695A" w:rsidRDefault="00F71706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 xml:space="preserve"> (этап освоения базовый)</w:t>
            </w:r>
          </w:p>
        </w:tc>
        <w:tc>
          <w:tcPr>
            <w:tcW w:w="5176" w:type="dxa"/>
            <w:vAlign w:val="center"/>
          </w:tcPr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У1 (ПК-11) 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  <w:p w:rsidR="00F71706" w:rsidRPr="0069695A" w:rsidRDefault="00F71706">
            <w:pPr>
              <w:pStyle w:val="4"/>
              <w:tabs>
                <w:tab w:val="num" w:pos="33"/>
              </w:tabs>
              <w:ind w:firstLine="33"/>
              <w:jc w:val="both"/>
              <w:rPr>
                <w:b w:val="0"/>
                <w:bCs w:val="0"/>
                <w:sz w:val="22"/>
                <w:szCs w:val="22"/>
              </w:rPr>
            </w:pPr>
            <w:r w:rsidRPr="0069695A">
              <w:rPr>
                <w:b w:val="0"/>
                <w:bCs w:val="0"/>
                <w:sz w:val="22"/>
                <w:szCs w:val="22"/>
              </w:rPr>
              <w:t xml:space="preserve">З1 (ПК-11) Знать цели и задачи проектирования специальных радиотехнических систем 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ПК-13 Способность разрабатывать программы экспериментальных исследований и их реализовывать.</w:t>
            </w:r>
          </w:p>
          <w:p w:rsidR="00F71706" w:rsidRPr="0069695A" w:rsidRDefault="00F71706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  <w:vAlign w:val="center"/>
          </w:tcPr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У1(ПК-13) Уметь разрабатывать программы экспериментальных исследований специальных радиотехнических систем</w:t>
            </w:r>
          </w:p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З1 (ПК-13) 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ПК-15. 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</w:tcPr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З2 (ПК-15) Знать методы оптимизации специальных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У2 (ПК-15) Уметь проводить оптимизацию основных  параметров специальных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проводить оптимизацию параметров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В2 (ПК-15) 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</w:tr>
    </w:tbl>
    <w:p w:rsidR="00F71706" w:rsidRDefault="00F71706" w:rsidP="0069695A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F71706" w:rsidRPr="009B1A8D" w:rsidRDefault="00F71706" w:rsidP="0069695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853" w:firstLine="567"/>
        <w:rPr>
          <w:rFonts w:ascii="Times New Roman" w:hAnsi="Times New Roman"/>
          <w:b/>
          <w:bCs/>
        </w:rPr>
      </w:pPr>
      <w:bookmarkStart w:id="1" w:name="_GoBack"/>
      <w:r w:rsidRPr="009B1A8D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bookmarkEnd w:id="1"/>
    <w:p w:rsidR="00F71706" w:rsidRDefault="00F71706" w:rsidP="0069695A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A8174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зачетные единицы, всего </w:t>
      </w:r>
      <w:r w:rsidRPr="00A81745">
        <w:rPr>
          <w:rFonts w:ascii="Times New Roman" w:hAnsi="Times New Roman" w:cs="Times New Roman"/>
          <w:b/>
          <w:bCs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часов, из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 составляет контактная работа обучающегося с преподавателем, 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1706" w:rsidRDefault="0069695A" w:rsidP="006969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F71706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дисциплины (модуля)</w:t>
      </w:r>
    </w:p>
    <w:tbl>
      <w:tblPr>
        <w:tblW w:w="10810" w:type="dxa"/>
        <w:jc w:val="center"/>
        <w:tblLook w:val="0000"/>
      </w:tblPr>
      <w:tblGrid>
        <w:gridCol w:w="2296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F71706" w:rsidRPr="00A92070" w:rsidTr="0069695A">
        <w:trPr>
          <w:cantSplit/>
          <w:trHeight w:val="420"/>
          <w:tblHeader/>
          <w:jc w:val="center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67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F71706" w:rsidRPr="00A92070" w:rsidTr="0069695A">
        <w:trPr>
          <w:cantSplit/>
          <w:trHeight w:val="570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1358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1305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обэксплуатации радиотехнических систем.</w:t>
            </w: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определения. Цели и задачи эксплуатации.Основные эксплуатационные  характеристики РЛС. Показатели эксплуатационных свойств.</w:t>
            </w: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Влияние земной поверхности и выбора позиции на эксплуатационные характеристики.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rPr>
                <w:rFonts w:ascii="Times New Roman" w:hAnsi="Times New Roman" w:cs="Times New Roman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112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Ремонтопригодность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понятия. Факторы, влияющие на ремонтопригодность.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Оценка ремонтопригодности. Расчет ремонтопригодности.</w:t>
            </w:r>
          </w:p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Испытания на ремонтопригодность.</w:t>
            </w:r>
          </w:p>
          <w:p w:rsidR="0069695A" w:rsidRPr="00A92070" w:rsidRDefault="0069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радиотехнических систем при эксплуатации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контроля. Методы контроля. Функции и характеристики оператора системы контроля. </w:t>
            </w:r>
          </w:p>
          <w:p w:rsidR="0069695A" w:rsidRPr="00A92070" w:rsidRDefault="0069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Техническое обслуживание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Организация ТО. Периодичность ТО.  Прогнозирование отказов.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комплекта запасных элементов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определения. Критерии оценки достаточности. Среднее время восстановления комплекта запасных частей. Оптимизация комплекта запасных частей.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69695A" w:rsidRDefault="00696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контроля радиотехнических систем 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Виды аппаратуры контроля. Алгоритм функционирования аппаратуры контроля.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Автоматизация измерения параметров радиотехнических систем.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повышения надежности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методы повышения надежности.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Резервирование.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Оптимизация резервирования.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активных помех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сведения об активных помехах. Методы защиты РЛС от активных помех.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 пассивных помех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сведения о пассивных  помехах. Методы защиты РЛС от пассивных помех.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 Эксплуатационная документация 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Виды и комплектность эксплуатационных документов. Общие требования к оформлению эксплуатационных документов. 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 Надежность и методы ее обеспечения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термины и определения. Выбор основного показателя надежности. Назначение норм надежности. Алгоритмы статистического анализа теории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надежности. Расчет надежности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 высокоточного оружия и радиоэлектронного противодействия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81745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т.ч.текущий контроль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10810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 зачёт</w:t>
            </w:r>
          </w:p>
        </w:tc>
      </w:tr>
    </w:tbl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зачёте.</w:t>
      </w:r>
    </w:p>
    <w:p w:rsid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95A" w:rsidRP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Pr="0069695A" w:rsidRDefault="00F71706" w:rsidP="0069695A">
      <w:pPr>
        <w:pStyle w:val="ad"/>
        <w:ind w:left="0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F71706" w:rsidRPr="0069695A" w:rsidRDefault="00F71706" w:rsidP="0069695A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bCs/>
          <w:sz w:val="24"/>
        </w:rPr>
      </w:pPr>
      <w:r w:rsidRPr="0069695A">
        <w:rPr>
          <w:rStyle w:val="FontStyle53"/>
          <w:bCs/>
          <w:sz w:val="24"/>
        </w:rPr>
        <w:t>Образовательные технологии, способствующие формированию компетенций: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лекционного типа: 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практического типа: </w:t>
      </w:r>
    </w:p>
    <w:p w:rsidR="00F71706" w:rsidRPr="0069695A" w:rsidRDefault="00F71706" w:rsidP="0069695A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69695A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зачете.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69695A">
        <w:rPr>
          <w:rFonts w:ascii="Times New Roman" w:hAnsi="Times New Roman" w:cs="Times New Roman"/>
          <w:sz w:val="24"/>
          <w:szCs w:val="24"/>
        </w:rPr>
        <w:t>)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71706" w:rsidRPr="0069695A" w:rsidRDefault="00F71706" w:rsidP="006969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 xml:space="preserve"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 </w:t>
      </w:r>
    </w:p>
    <w:p w:rsidR="00F71706" w:rsidRPr="0069695A" w:rsidRDefault="00F71706" w:rsidP="0069695A">
      <w:pPr>
        <w:pStyle w:val="10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Знать цели и задачи проектирования специальных радиотехнических систем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10"/>
        <w:ind w:left="142" w:right="-426"/>
        <w:rPr>
          <w:rFonts w:ascii="Times New Roman" w:hAnsi="Times New Roman" w:cs="Times New Roman"/>
        </w:rPr>
      </w:pPr>
    </w:p>
    <w:p w:rsidR="00F71706" w:rsidRDefault="00F71706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 Способность разрабатывать программы экспериментальных исследований и их реализовывать.</w:t>
      </w:r>
    </w:p>
    <w:p w:rsidR="00F71706" w:rsidRDefault="00F71706">
      <w:pPr>
        <w:pStyle w:val="10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A92070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программы экспериментальных исследований специальных радиотехнических систем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F71706" w:rsidRDefault="00F71706">
      <w:pPr>
        <w:pStyle w:val="a5"/>
        <w:spacing w:line="240" w:lineRule="auto"/>
        <w:ind w:left="142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ПК-15.</w:t>
      </w:r>
      <w:r>
        <w:rPr>
          <w:rFonts w:ascii="Times New Roman" w:hAnsi="Times New Roman" w:cs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p w:rsidR="00F71706" w:rsidRDefault="00F71706">
      <w:pPr>
        <w:pStyle w:val="a5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Знать методы оптимизации специальных радиотехнических систем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Уметь проводить оптимизацию основных  параметров специальных радиотехнических систем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проводить оптимизацию параметров радиотехнических систем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a5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Описание шкал оценивания 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819"/>
      </w:tblGrid>
      <w:tr w:rsidR="00F71706" w:rsidRPr="0069695A" w:rsidTr="0069695A">
        <w:trPr>
          <w:trHeight w:val="330"/>
          <w:tblHeader/>
        </w:trPr>
        <w:tc>
          <w:tcPr>
            <w:tcW w:w="2988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81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F71706" w:rsidRPr="0069695A">
        <w:trPr>
          <w:trHeight w:val="33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F71706" w:rsidRPr="0069695A" w:rsidRDefault="00F71706" w:rsidP="0069695A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71706" w:rsidRPr="0069695A">
        <w:trPr>
          <w:trHeight w:val="655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Высокий уровень подготовки с незначительными ошибками. С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F71706" w:rsidRPr="0069695A">
        <w:trPr>
          <w:trHeight w:val="655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Хорошая подготовка.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дает ответ на все теоретические вопросы билета при наличии неточностей.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F71706" w:rsidRPr="0069695A">
        <w:trPr>
          <w:trHeight w:val="57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целом хорошая подготовка с заметными ошибками или недочетами.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F71706" w:rsidRPr="0069695A" w:rsidRDefault="00F71706" w:rsidP="0069695A">
            <w:pPr>
              <w:pStyle w:val="2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F71706" w:rsidRPr="0069695A">
        <w:trPr>
          <w:trHeight w:val="284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Минимально достаточный уровень подготовки.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F71706" w:rsidRPr="0069695A">
        <w:trPr>
          <w:trHeight w:val="57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pStyle w:val="ad"/>
              <w:suppressLineNumber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5A">
              <w:rPr>
                <w:rFonts w:ascii="Times New Roman" w:hAnsi="Times New Roman"/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материала.</w:t>
            </w:r>
            <w:r w:rsidRPr="0069695A">
              <w:rPr>
                <w:rFonts w:ascii="Times New Roman" w:hAnsi="Times New Roman"/>
                <w:sz w:val="20"/>
                <w:szCs w:val="20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F71706" w:rsidRPr="0069695A" w:rsidRDefault="00F71706" w:rsidP="0069695A">
            <w:pPr>
              <w:pStyle w:val="ad"/>
              <w:suppressLineNumbers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F71706" w:rsidRPr="0069695A">
        <w:trPr>
          <w:trHeight w:val="298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абсолютно недостаточная. Студент не отвечает на поставленные вопросы.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менее 20 %. </w:t>
            </w:r>
          </w:p>
        </w:tc>
      </w:tr>
    </w:tbl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 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владений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F71706" w:rsidRDefault="00F71706" w:rsidP="0069695A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к зачету для оценки сформированности компетенций ПК-11, ПК-13, ПК-15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определения эксплуатации. Цели и задачи эксплуатации. Основные эксплуатационные  характеристики РЛС.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Показатели эксплуатационных свойств.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Влияние кривизны земной поверхности. Влияние отражения электромагнитных волн от поверхности. Влияние атмосферной рефракции.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Влияние затухания электромагнитных волн в атмосфере.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Ремонтопригодность. Основные понятия. Факторы, влияющие на ремонтопригодность.Оценка ремонтопригодности.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Расчет ремонтопригодности.Испытания на ремонтопригодность.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Система контроля. Методы контроля. Функции и характеристики оператора системы контроля.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Техническое обслуживание радиотехнических систем. Организация ТО. Периодичность ТО.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Прогнозирование отказов.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Расчет комплекта запасных частей. Основные определения. Критерии оценки достаточности.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Среднее время восстановления комплекта запасных частей. Оптимизация комплекта запасных частей.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Средства контроля радиотехнических систем. Виды аппаратуры контроля.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Алгоритм функционирования аппаратуры контроля.Автоматизация измерения параметров радиотехнических систем.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Общие методы повышения надежности.Резервирование.Оптимизация резервирования.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Эксплуатация РЛС при воздействии активных помех.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Эксплуатация РЛС при воздействии пассивных помех.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Виды и комплектность эксплуатационных документов. Общие требования к оформлению эксплуатационных документов.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Надежность и методы ее обеспечения . Выбор основного показателя надежности. Назначение норм надежности.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Алгоритмы статистического анализа теории  надежности. Расчет надежности.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Эксплуатация РЛС при воздействии  высокоточного оружия и радиоэлектронного противодействия.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Style w:val="author"/>
          <w:rFonts w:ascii="Times New Roman" w:hAnsi="Times New Roman" w:cs="Times New Roman"/>
          <w:color w:val="111111"/>
          <w:sz w:val="24"/>
          <w:szCs w:val="24"/>
        </w:rPr>
        <w:t>Радиотехнические системы, Денисов В.П., Дудко Б.П., Изд.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Томский государственный университет систем управления и радиоэлектроники, 2012, 334 с. Электронно-библиотечная система Лань https://e.lanbook.com/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2) Эксплуатация автоматизированных систем обработки информации и управления: метод.указания к выполнению лабораторных работ [Электронный ресурс] / В.М. Постников, С.Б. Спиридонов. - М. : Издательство МГТУ им. Н. Э. Баумана, 2012. - </w:t>
      </w:r>
      <w:hyperlink r:id="rId7" w:history="1">
        <w:r>
          <w:rPr>
            <w:rStyle w:val="aa"/>
            <w:rFonts w:ascii="Times New Roman" w:hAnsi="Times New Roman"/>
            <w:sz w:val="24"/>
            <w:szCs w:val="24"/>
          </w:rPr>
          <w:t>http://www.studentlibrary.ru/book/bauman_0458.html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Теория надежности сложных систем [Электронный ресурс] / Каштанов В.А., Медведев А.И. - 2-е изд., перераб. - М. : ФИЗМАТЛИТ, 2010. -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http://www.studentlibrary.ru/book/ISBN9785922111324.html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Теория надежности [Электронный ресурс] : Учебник для вузов / В.А. Острейковский. - М. : Абрис, 2012. - http://www.studentlibrary.ru/book/ISBN9785437200605.html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http://www.rf.unn.ru/rus/chairs/k7/RF_NNSU/Clutter.pdf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2) Проектирование и техническая эксплуатация цифровых телекоммуникационных систем и сетей [Электронный ресурс] : Учебное пособие для вузов / Е.Б. Алексеев, В.Н. Гордиенко, В.В. Крухмалев и др.; Под ред. В.Н. Гордиенко, М.С. Тверецкого. - 2-е изд., испр. - М. : Горячая линия - Телеком, 2012. - http://www.studentlibrary.ru/book/ISBN9785991202543.html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F71706" w:rsidRDefault="00013D6A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1706">
          <w:rPr>
            <w:rStyle w:val="aa"/>
            <w:rFonts w:ascii="Times New Roman" w:hAnsi="Times New Roman"/>
            <w:sz w:val="24"/>
            <w:szCs w:val="24"/>
          </w:rPr>
          <w:t>https://e.lanbook.com/</w:t>
        </w:r>
      </w:hyperlink>
    </w:p>
    <w:p w:rsidR="00F71706" w:rsidRDefault="00013D6A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F71706">
          <w:rPr>
            <w:rStyle w:val="aa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http://znanium.com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pStyle w:val="2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69695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Фитасов Е.С.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</w:t>
      </w:r>
      <w:r w:rsidR="0069695A">
        <w:rPr>
          <w:rFonts w:ascii="Times New Roman" w:hAnsi="Times New Roman" w:cs="Times New Roman"/>
          <w:sz w:val="24"/>
          <w:szCs w:val="24"/>
        </w:rPr>
        <w:t>ент (ы) ____________________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6969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Фитасов Е.С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sectPr w:rsidR="00F71706" w:rsidSect="00EB7526">
      <w:footerReference w:type="default" r:id="rId11"/>
      <w:pgSz w:w="11906" w:h="16838"/>
      <w:pgMar w:top="1134" w:right="1134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06" w:rsidRDefault="00013D6A">
    <w:pPr>
      <w:pStyle w:val="a6"/>
      <w:framePr w:wrap="auto" w:vAnchor="text" w:hAnchor="margin" w:xAlign="outside" w:y="1"/>
      <w:rPr>
        <w:rStyle w:val="a8"/>
        <w:rFonts w:ascii="Times New Roman" w:hAnsi="Times New Roman"/>
      </w:rPr>
    </w:pPr>
    <w:r>
      <w:rPr>
        <w:rStyle w:val="a8"/>
        <w:rFonts w:ascii="Times New Roman" w:hAnsi="Times New Roman"/>
      </w:rPr>
      <w:fldChar w:fldCharType="begin"/>
    </w:r>
    <w:r w:rsidR="00F71706">
      <w:rPr>
        <w:rStyle w:val="a8"/>
        <w:rFonts w:ascii="Times New Roman" w:hAnsi="Times New Roman"/>
      </w:rPr>
      <w:instrText xml:space="preserve">PAGE  </w:instrText>
    </w:r>
    <w:r>
      <w:rPr>
        <w:rStyle w:val="a8"/>
        <w:rFonts w:ascii="Times New Roman" w:hAnsi="Times New Roman"/>
      </w:rPr>
      <w:fldChar w:fldCharType="separate"/>
    </w:r>
    <w:r w:rsidR="00EB02A5">
      <w:rPr>
        <w:rStyle w:val="a8"/>
        <w:rFonts w:ascii="Times New Roman" w:hAnsi="Times New Roman"/>
        <w:noProof/>
      </w:rPr>
      <w:t>2</w:t>
    </w:r>
    <w:r>
      <w:rPr>
        <w:rStyle w:val="a8"/>
        <w:rFonts w:ascii="Times New Roman" w:hAnsi="Times New Roman"/>
      </w:rPr>
      <w:fldChar w:fldCharType="end"/>
    </w:r>
  </w:p>
  <w:p w:rsidR="00F71706" w:rsidRDefault="00F71706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3510F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3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21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526"/>
    <w:rsid w:val="00013D6A"/>
    <w:rsid w:val="0069695A"/>
    <w:rsid w:val="008902F7"/>
    <w:rsid w:val="009B1A8D"/>
    <w:rsid w:val="00A81745"/>
    <w:rsid w:val="00A92070"/>
    <w:rsid w:val="00AC3490"/>
    <w:rsid w:val="00D165C1"/>
    <w:rsid w:val="00DD3EAC"/>
    <w:rsid w:val="00EB02A5"/>
    <w:rsid w:val="00EB7526"/>
    <w:rsid w:val="00F7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D3EAC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D3EAC"/>
    <w:pPr>
      <w:keepNext/>
      <w:spacing w:after="0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D3EAC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DD3EAC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DD3EAC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D3EAC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DD3E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DD3EAC"/>
    <w:rPr>
      <w:rFonts w:cs="Times New Roman"/>
    </w:rPr>
  </w:style>
  <w:style w:type="character" w:styleId="a8">
    <w:name w:val="page number"/>
    <w:uiPriority w:val="99"/>
    <w:rsid w:val="00DD3EAC"/>
    <w:rPr>
      <w:rFonts w:cs="Times New Roman"/>
    </w:rPr>
  </w:style>
  <w:style w:type="character" w:customStyle="1" w:styleId="a9">
    <w:name w:val="МОЙ"/>
    <w:uiPriority w:val="99"/>
    <w:rsid w:val="00DD3EAC"/>
    <w:rPr>
      <w:sz w:val="28"/>
    </w:rPr>
  </w:style>
  <w:style w:type="character" w:styleId="aa">
    <w:name w:val="Hyperlink"/>
    <w:uiPriority w:val="99"/>
    <w:rsid w:val="00DD3EA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DD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D3EAC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DD3EAC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DD3EAC"/>
  </w:style>
  <w:style w:type="character" w:customStyle="1" w:styleId="value8">
    <w:name w:val="value8"/>
    <w:uiPriority w:val="99"/>
    <w:rsid w:val="00DD3EAC"/>
    <w:rPr>
      <w:sz w:val="22"/>
    </w:rPr>
  </w:style>
  <w:style w:type="character" w:customStyle="1" w:styleId="hilight4">
    <w:name w:val="hilight4"/>
    <w:uiPriority w:val="99"/>
    <w:rsid w:val="00DD3EAC"/>
    <w:rPr>
      <w:i/>
    </w:rPr>
  </w:style>
  <w:style w:type="paragraph" w:customStyle="1" w:styleId="21">
    <w:name w:val="Основной текст 21"/>
    <w:basedOn w:val="a"/>
    <w:uiPriority w:val="99"/>
    <w:rsid w:val="00DD3EAC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DD3EAC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DD3EA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D3EA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DD3EAC"/>
    <w:rPr>
      <w:rFonts w:ascii="Times New Roman" w:hAnsi="Times New Roman"/>
      <w:b/>
      <w:sz w:val="22"/>
    </w:rPr>
  </w:style>
  <w:style w:type="paragraph" w:styleId="2">
    <w:name w:val="Body Text Indent 2"/>
    <w:basedOn w:val="a"/>
    <w:link w:val="20"/>
    <w:uiPriority w:val="99"/>
    <w:rsid w:val="00DD3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D3EAC"/>
    <w:rPr>
      <w:rFonts w:cs="Times New Roman"/>
      <w:sz w:val="22"/>
      <w:szCs w:val="22"/>
    </w:rPr>
  </w:style>
  <w:style w:type="character" w:styleId="af">
    <w:name w:val="FollowedHyperlink"/>
    <w:uiPriority w:val="99"/>
    <w:rsid w:val="00DD3EA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3EA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xl24">
    <w:name w:val="xl24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DD3EAC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7">
    <w:name w:val="xl27"/>
    <w:basedOn w:val="a"/>
    <w:uiPriority w:val="99"/>
    <w:rsid w:val="00DD3EAC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8">
    <w:name w:val="xl28"/>
    <w:basedOn w:val="a"/>
    <w:uiPriority w:val="99"/>
    <w:rsid w:val="00DD3EAC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9">
    <w:name w:val="xl29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0">
    <w:name w:val="xl30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3">
    <w:name w:val="xl33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4">
    <w:name w:val="xl34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5">
    <w:name w:val="xl35"/>
    <w:basedOn w:val="a"/>
    <w:uiPriority w:val="99"/>
    <w:rsid w:val="00DD3EAC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6">
    <w:name w:val="xl36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7">
    <w:name w:val="xl37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8">
    <w:name w:val="xl38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1">
    <w:name w:val="xl41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2">
    <w:name w:val="xl42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3">
    <w:name w:val="xl43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4">
    <w:name w:val="xl44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5">
    <w:name w:val="xl45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6">
    <w:name w:val="xl46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7">
    <w:name w:val="xl47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8">
    <w:name w:val="xl48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9">
    <w:name w:val="xl49"/>
    <w:basedOn w:val="a"/>
    <w:uiPriority w:val="99"/>
    <w:rsid w:val="00DD3EA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0">
    <w:name w:val="xl50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1">
    <w:name w:val="xl51"/>
    <w:basedOn w:val="a"/>
    <w:uiPriority w:val="99"/>
    <w:rsid w:val="00DD3EAC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2">
    <w:name w:val="xl52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3">
    <w:name w:val="xl53"/>
    <w:basedOn w:val="a"/>
    <w:uiPriority w:val="99"/>
    <w:rsid w:val="00DD3EAC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4">
    <w:name w:val="xl54"/>
    <w:basedOn w:val="a"/>
    <w:uiPriority w:val="99"/>
    <w:rsid w:val="00DD3EAC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5">
    <w:name w:val="xl55"/>
    <w:basedOn w:val="a"/>
    <w:uiPriority w:val="99"/>
    <w:rsid w:val="00DD3EAC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6">
    <w:name w:val="xl56"/>
    <w:basedOn w:val="a"/>
    <w:uiPriority w:val="99"/>
    <w:rsid w:val="00DD3EAC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7">
    <w:name w:val="xl57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8">
    <w:name w:val="xl58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9">
    <w:name w:val="xl59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0">
    <w:name w:val="xl60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1">
    <w:name w:val="xl61"/>
    <w:basedOn w:val="a"/>
    <w:uiPriority w:val="99"/>
    <w:rsid w:val="00DD3EAC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2">
    <w:name w:val="xl62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3">
    <w:name w:val="xl63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DD3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5">
    <w:name w:val="xl65"/>
    <w:basedOn w:val="a"/>
    <w:uiPriority w:val="99"/>
    <w:rsid w:val="00DD3EAC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DD3EAC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0">
    <w:name w:val="xl70"/>
    <w:basedOn w:val="a"/>
    <w:uiPriority w:val="99"/>
    <w:rsid w:val="00DD3EAC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DD3EAC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DD3E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DD3EAC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rsid w:val="00DD3E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DD3E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DD3E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DD3E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DD3EAC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DD3E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DD3EAC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DD3EAC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DD3EAC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DD3EAC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DD3EAC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DD3EAC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DD3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D3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DD3EAC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DD3EA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5">
    <w:name w:val="xl95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7">
    <w:name w:val="xl97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8">
    <w:name w:val="xl98"/>
    <w:basedOn w:val="a"/>
    <w:uiPriority w:val="99"/>
    <w:rsid w:val="00DD3E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DD3E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DD3E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DD3EAC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DD3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DD3E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D3E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D3EA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D3EAC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D3E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D3EAC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DD3E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DD3E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DD3E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DD3E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DD3EAC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DD3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DD3E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DD3E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DD3EAC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DD3EAC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DD3EAC"/>
    <w:pPr>
      <w:spacing w:after="0"/>
      <w:ind w:left="720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2211132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bauman_045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3272</Words>
  <Characters>18656</Characters>
  <Application>Microsoft Office Word</Application>
  <DocSecurity>0</DocSecurity>
  <Lines>155</Lines>
  <Paragraphs>43</Paragraphs>
  <ScaleCrop>false</ScaleCrop>
  <Company/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15</cp:revision>
  <cp:lastPrinted>2016-08-31T08:40:00Z</cp:lastPrinted>
  <dcterms:created xsi:type="dcterms:W3CDTF">2017-11-16T12:32:00Z</dcterms:created>
  <dcterms:modified xsi:type="dcterms:W3CDTF">2021-03-31T07:19:00Z</dcterms:modified>
</cp:coreProperties>
</file>