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МИНИСТЕРСТВО </w:t>
      </w:r>
      <w:r w:rsidR="003F6003">
        <w:rPr>
          <w:rFonts w:ascii="Times New Roman" w:hAnsi="Times New Roman"/>
          <w:sz w:val="24"/>
          <w:szCs w:val="24"/>
        </w:rPr>
        <w:t>НАУКИ И ВЫСШЕГО ОБРАЗОВАНИЯ</w:t>
      </w:r>
      <w:r w:rsidRPr="00BD6F48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D6F48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Юридический факультет</w:t>
      </w:r>
    </w:p>
    <w:p w:rsidR="00102D22" w:rsidRPr="00BD6F48" w:rsidRDefault="00102D22" w:rsidP="00C5471E">
      <w:pPr>
        <w:suppressLineNumbers/>
        <w:tabs>
          <w:tab w:val="left" w:pos="142"/>
        </w:tabs>
        <w:spacing w:after="0" w:line="240" w:lineRule="auto"/>
        <w:ind w:left="-1134" w:right="-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C360B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BE262A" w:rsidRDefault="00BE262A" w:rsidP="00BE262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УТВЕРЖДЕНО</w:t>
      </w:r>
    </w:p>
    <w:p w:rsidR="00BE262A" w:rsidRDefault="00BE262A" w:rsidP="00BE262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решением президиума Ученого совета ННГУ</w:t>
      </w:r>
    </w:p>
    <w:p w:rsidR="00BE262A" w:rsidRDefault="00BE262A" w:rsidP="00BE262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протокол от</w:t>
      </w:r>
    </w:p>
    <w:p w:rsidR="00BE262A" w:rsidRDefault="00BE262A" w:rsidP="00BE262A">
      <w:pPr>
        <w:pStyle w:val="aa"/>
        <w:jc w:val="right"/>
        <w:rPr>
          <w:rFonts w:ascii="Times New Roman" w:eastAsia="Times New        Roman" w:hAnsi="Times New Roman"/>
          <w:b/>
          <w:sz w:val="24"/>
          <w:szCs w:val="24"/>
        </w:rPr>
      </w:pPr>
      <w:r>
        <w:rPr>
          <w:rFonts w:ascii="Times New Roman" w:eastAsia="Times New        Roman" w:hAnsi="Times New Roman"/>
          <w:b/>
          <w:sz w:val="24"/>
          <w:szCs w:val="24"/>
        </w:rPr>
        <w:t>«20»  апреля 2021 г. № 1</w:t>
      </w:r>
    </w:p>
    <w:p w:rsidR="00102D22" w:rsidRPr="00BD6F48" w:rsidRDefault="00102D22" w:rsidP="00020372">
      <w:pPr>
        <w:suppressLineNumber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keepNext/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Рабочая программа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Производственной практики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ПРОФЕССИОНАЛЬНОГО МОДУЛЯ</w:t>
      </w: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i/>
          <w:color w:val="000000"/>
          <w:sz w:val="24"/>
          <w:szCs w:val="24"/>
        </w:rPr>
        <w:t>ПМ. 01 «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Обеспечение реализации прав граждан  в сфере пенсионного обеспечения и социальной защиты»</w:t>
      </w:r>
    </w:p>
    <w:p w:rsidR="00102D22" w:rsidRPr="00BD6F48" w:rsidRDefault="00102D22" w:rsidP="00C5471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Специальность</w:t>
      </w: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color w:val="000000"/>
          <w:sz w:val="24"/>
          <w:szCs w:val="24"/>
          <w:u w:val="single"/>
        </w:rPr>
        <w:t>40.02.01Право и организация социального обеспечения</w:t>
      </w:r>
    </w:p>
    <w:p w:rsidR="00102D22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Квалификация выпускника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Юрист</w:t>
      </w:r>
    </w:p>
    <w:p w:rsidR="00102D22" w:rsidRPr="00BD6F48" w:rsidRDefault="00102D22" w:rsidP="00C5471E">
      <w:pPr>
        <w:widowControl w:val="0"/>
        <w:spacing w:after="0" w:line="240" w:lineRule="auto"/>
        <w:ind w:left="2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Форма обучения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Зао</w:t>
      </w:r>
      <w:r w:rsidRPr="00BD6F48">
        <w:rPr>
          <w:rFonts w:ascii="Times New Roman" w:hAnsi="Times New Roman"/>
          <w:bCs/>
          <w:color w:val="000000"/>
          <w:sz w:val="24"/>
          <w:szCs w:val="24"/>
          <w:u w:val="single"/>
        </w:rPr>
        <w:t>чная</w:t>
      </w: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Cs/>
          <w:color w:val="000000"/>
          <w:sz w:val="24"/>
          <w:szCs w:val="24"/>
        </w:rPr>
        <w:t>Нижний Новгород</w:t>
      </w:r>
    </w:p>
    <w:p w:rsidR="00102D22" w:rsidRPr="00BD6F48" w:rsidRDefault="003F6003" w:rsidP="00C5471E">
      <w:pPr>
        <w:widowControl w:val="0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="00CC360B">
        <w:rPr>
          <w:rFonts w:ascii="Times New Roman" w:hAnsi="Times New Roman"/>
          <w:bCs/>
          <w:color w:val="000000"/>
          <w:sz w:val="24"/>
          <w:szCs w:val="24"/>
        </w:rPr>
        <w:t>20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 производственной практики составлена в соответствии с требованиями ФГОС СПО по специальности </w:t>
      </w:r>
      <w:r w:rsidRPr="00BD6F48">
        <w:rPr>
          <w:rFonts w:ascii="Times New Roman" w:hAnsi="Times New Roman"/>
          <w:color w:val="000000"/>
          <w:sz w:val="24"/>
          <w:szCs w:val="24"/>
        </w:rPr>
        <w:t>40.02.01 Право и организация социального обеспечения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Автор (подписать)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рассмотрена и одобрена на заседании методической (цикловой) комиссии «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26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февра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ля 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="00CC360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протокол №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52</w:t>
      </w:r>
      <w:r w:rsidR="003F600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CC360B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102D22" w:rsidRPr="00BD6F48">
        <w:rPr>
          <w:rFonts w:ascii="Times New Roman" w:hAnsi="Times New Roman"/>
          <w:b/>
          <w:bCs/>
          <w:color w:val="000000"/>
          <w:sz w:val="24"/>
          <w:szCs w:val="24"/>
        </w:rPr>
        <w:t>редседатель комиссии ______________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Программа согласована: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(указывается при прохождении практики в предприятиях/организациях)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«__»_______20</w:t>
      </w:r>
      <w:r w:rsidR="00CC360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BE262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bookmarkStart w:id="0" w:name="_GoBack"/>
      <w:bookmarkEnd w:id="0"/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317" w:lineRule="exact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bCs/>
          <w:color w:val="000000"/>
          <w:sz w:val="24"/>
          <w:szCs w:val="24"/>
        </w:rPr>
        <w:t>МП</w:t>
      </w:r>
    </w:p>
    <w:p w:rsidR="00102D22" w:rsidRPr="00BD6F48" w:rsidRDefault="00102D22" w:rsidP="00C5471E">
      <w:pPr>
        <w:spacing w:after="0" w:line="317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ind w:firstLine="8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102D22" w:rsidRPr="00BD6F48" w:rsidRDefault="00102D22" w:rsidP="00C5471E">
      <w:pPr>
        <w:widowControl w:val="0"/>
        <w:tabs>
          <w:tab w:val="left" w:pos="142"/>
        </w:tabs>
        <w:spacing w:after="0" w:line="240" w:lineRule="auto"/>
        <w:ind w:left="2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C547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>
      <w:pPr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numPr>
          <w:ilvl w:val="0"/>
          <w:numId w:val="1"/>
        </w:numPr>
        <w:tabs>
          <w:tab w:val="clear" w:pos="0"/>
          <w:tab w:val="num" w:pos="284"/>
        </w:tabs>
        <w:spacing w:after="0" w:line="288" w:lineRule="auto"/>
        <w:ind w:left="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225149230"/>
      <w:r w:rsidRPr="00BD6F4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bookmarkEnd w:id="1"/>
      <w:r w:rsidRPr="00BD6F48">
        <w:rPr>
          <w:rFonts w:ascii="Times New Roman" w:hAnsi="Times New Roman"/>
          <w:b/>
          <w:color w:val="000000"/>
          <w:sz w:val="24"/>
          <w:szCs w:val="24"/>
        </w:rPr>
        <w:t>ПАСПОРТ ПРОГРАММЫ ПРОИЗВОДСТВЕННОЙ ПРАКТИКИ</w:t>
      </w:r>
    </w:p>
    <w:p w:rsidR="00102D22" w:rsidRPr="00BD6F48" w:rsidRDefault="00102D22" w:rsidP="00BD6F48">
      <w:pPr>
        <w:tabs>
          <w:tab w:val="num" w:pos="284"/>
        </w:tabs>
        <w:ind w:left="284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5944"/>
        </w:tabs>
        <w:ind w:left="284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1.1. Место производственной практики в структуре программы подготовки специалистов среднего звена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1.2 Цели и задачи  производственной практики: 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Цель производственной практики - </w:t>
      </w:r>
      <w:r w:rsidRPr="00BD6F48">
        <w:rPr>
          <w:rFonts w:ascii="Times New Roman" w:hAnsi="Times New Roman"/>
          <w:color w:val="000000"/>
          <w:sz w:val="24"/>
          <w:szCs w:val="24"/>
        </w:rPr>
        <w:t>формирование общих и профессиональных компетенций, а также приобретение необходимых умений и опыта практической работы по избранной специальности.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Задачи производственной практики: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сформировать и закрепить навыки профессиональной деятельности специалиста в области права и организации социального обеспечения;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совершенствовать деловые качества и развить коммуникативные навыки студента;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обучить решению проблемных задач и ситуаций, исходя из интересов государства, организаций, личности и правил профессиональной этики;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самостоятельной трудовой деятельности по специальности;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- подготовить обучающихся к осознанному и углубленному изучению общепрофессиональных дисциплин и профессиональных модулей.</w:t>
      </w: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 Вид профессиональной деятельности:</w:t>
      </w:r>
      <w:r w:rsidRPr="00BD6F48">
        <w:rPr>
          <w:rFonts w:ascii="Times New Roman" w:hAnsi="Times New Roman"/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>В ходе прохождения практики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профессионального модуля обучающийся должен: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иметь практический опыт: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lastRenderedPageBreak/>
        <w:t>публичного выступления и речевой аргументации позиции;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lastRenderedPageBreak/>
        <w:t>структуру трудовых пенсий;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102D22" w:rsidRPr="00BD6F48" w:rsidRDefault="00102D22" w:rsidP="00BD6F48">
      <w:pPr>
        <w:pStyle w:val="a3"/>
        <w:tabs>
          <w:tab w:val="num" w:pos="284"/>
          <w:tab w:val="left" w:pos="594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Обладать </w:t>
      </w:r>
      <w:r w:rsidRPr="00BD6F48">
        <w:rPr>
          <w:rFonts w:ascii="Times New Roman" w:hAnsi="Times New Roman"/>
          <w:color w:val="000000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9. Ориентироваться в условиях постоянного изменения правовой базы.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10. Соблюдать основы здорового образа жизни, требования охраны труда.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ОК 12. Проявлять нетерпимость к коррупционному поведению.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F48">
        <w:rPr>
          <w:rFonts w:ascii="Times New Roman" w:hAnsi="Times New Roman" w:cs="Times New Roman"/>
          <w:color w:val="000000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 xml:space="preserve">1.3 .Трудоемкость освоения программы производственной практики: 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D6F48">
        <w:rPr>
          <w:rFonts w:ascii="Times New Roman" w:hAnsi="Times New Roman"/>
          <w:color w:val="000000"/>
          <w:sz w:val="24"/>
          <w:szCs w:val="24"/>
        </w:rPr>
        <w:t xml:space="preserve">В  рамках освоения ПМ.01 «Обеспечение реализации прав граждан  в сфере пенсионного обеспечения и социальной защиты» на производственную практику отводится 2 </w:t>
      </w:r>
      <w:r>
        <w:rPr>
          <w:rFonts w:ascii="Times New Roman" w:hAnsi="Times New Roman"/>
          <w:color w:val="000000"/>
          <w:sz w:val="24"/>
          <w:szCs w:val="24"/>
        </w:rPr>
        <w:t xml:space="preserve"> недели, 72 часа.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9112"/>
      </w:tblGrid>
      <w:tr w:rsidR="00102D22" w:rsidRPr="00C70067" w:rsidTr="00CD385A">
        <w:trPr>
          <w:trHeight w:val="651"/>
        </w:trPr>
        <w:tc>
          <w:tcPr>
            <w:tcW w:w="597" w:type="pct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:rsidR="00102D22" w:rsidRPr="00C70067" w:rsidRDefault="00102D22" w:rsidP="00BD6F48">
            <w:pPr>
              <w:widowControl w:val="0"/>
              <w:tabs>
                <w:tab w:val="num" w:pos="284"/>
              </w:tabs>
              <w:suppressAutoHyphens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102D22" w:rsidRPr="00C70067" w:rsidTr="00CD385A">
        <w:trPr>
          <w:trHeight w:val="231"/>
        </w:trPr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обеспечения и социальной защиты;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3.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BD6F48">
            <w:pPr>
              <w:shd w:val="clear" w:color="auto" w:fill="FFFFFF"/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капитала и других социальных выплат;</w:t>
            </w:r>
          </w:p>
          <w:p w:rsidR="00102D22" w:rsidRPr="00BD6F48" w:rsidRDefault="00102D22" w:rsidP="00BD6F48">
            <w:pPr>
              <w:pStyle w:val="a3"/>
              <w:shd w:val="clear" w:color="auto" w:fill="FFFFFF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shd w:val="clear" w:color="auto" w:fill="FFFFFF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4.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 w:firstLine="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7.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8.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11.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BD6F48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инвалидов и лиц пожилого возраста;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D22" w:rsidRPr="00C70067" w:rsidTr="00CD385A">
        <w:tc>
          <w:tcPr>
            <w:tcW w:w="597" w:type="pct"/>
          </w:tcPr>
          <w:p w:rsidR="00102D22" w:rsidRPr="00C70067" w:rsidRDefault="00102D22" w:rsidP="00BD6F48">
            <w:pPr>
              <w:tabs>
                <w:tab w:val="num" w:pos="284"/>
              </w:tabs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ОК 12. </w:t>
            </w:r>
          </w:p>
        </w:tc>
        <w:tc>
          <w:tcPr>
            <w:tcW w:w="4403" w:type="pct"/>
          </w:tcPr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48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BD6F48" w:rsidRDefault="00102D22" w:rsidP="00BD6F48">
            <w:pPr>
              <w:pStyle w:val="a3"/>
              <w:tabs>
                <w:tab w:val="num" w:pos="284"/>
                <w:tab w:val="left" w:pos="5944"/>
              </w:tabs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2D22" w:rsidRPr="00BD6F48" w:rsidRDefault="00102D22" w:rsidP="00BD6F48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pStyle w:val="ConsPlusNormal"/>
        <w:tabs>
          <w:tab w:val="num" w:pos="284"/>
        </w:tabs>
        <w:ind w:left="284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color w:val="000000"/>
          <w:sz w:val="24"/>
          <w:szCs w:val="24"/>
        </w:rPr>
      </w:pPr>
      <w:r w:rsidRPr="00BD6F48">
        <w:rPr>
          <w:rFonts w:ascii="Times New Roman" w:hAnsi="Times New Roman"/>
          <w:b/>
          <w:color w:val="000000"/>
          <w:sz w:val="24"/>
          <w:szCs w:val="24"/>
        </w:rPr>
        <w:t>И профессиональных компетенций: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3117"/>
        <w:gridCol w:w="5955"/>
      </w:tblGrid>
      <w:tr w:rsidR="00102D22" w:rsidRPr="00C70067" w:rsidTr="00C70067">
        <w:tc>
          <w:tcPr>
            <w:tcW w:w="4393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955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ПК-1.1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понятия и виды трудовых пенсий, пенсий по государственному пенсионному </w:t>
            </w:r>
            <w:r w:rsidRPr="00C70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lastRenderedPageBreak/>
              <w:t>ПК-1.5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D22" w:rsidRPr="00C70067" w:rsidTr="00C70067">
        <w:tc>
          <w:tcPr>
            <w:tcW w:w="1276" w:type="dxa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ПК-1.6</w:t>
            </w:r>
          </w:p>
        </w:tc>
        <w:tc>
          <w:tcPr>
            <w:tcW w:w="9072" w:type="dxa"/>
            <w:gridSpan w:val="2"/>
          </w:tcPr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102D22" w:rsidRPr="00C70067" w:rsidRDefault="00102D22" w:rsidP="00C70067">
            <w:pPr>
              <w:pStyle w:val="ConsPlusNormal"/>
              <w:tabs>
                <w:tab w:val="num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67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102D22" w:rsidRPr="00C70067" w:rsidRDefault="00102D22" w:rsidP="00C70067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2D22" w:rsidRPr="00BD6F48" w:rsidRDefault="00102D22" w:rsidP="00BD6F48">
      <w:pPr>
        <w:tabs>
          <w:tab w:val="num" w:pos="284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  <w:tab w:val="left" w:pos="709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 Структура и содержание программы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 xml:space="preserve">            3.1 Структура практики</w:t>
      </w:r>
    </w:p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9"/>
        <w:gridCol w:w="2643"/>
        <w:gridCol w:w="2256"/>
        <w:gridCol w:w="2986"/>
      </w:tblGrid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102D22" w:rsidRPr="00C70067" w:rsidTr="00C70067">
        <w:tc>
          <w:tcPr>
            <w:tcW w:w="2195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ОК 1, ОК 2, ОК 3, ОК 4, ОК 5, ОК 6, ОК 7, ОК 8, ОК 9, ОК 10, ОК 11, ОК 12, ПК 1.1, ПК 1.2, ПК 1.3, ПК 1.4, ПК 1.5, ПК 1.6</w:t>
            </w:r>
          </w:p>
        </w:tc>
        <w:tc>
          <w:tcPr>
            <w:tcW w:w="264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313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недели, 72 часа</w:t>
            </w:r>
          </w:p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02D22" w:rsidRPr="00C70067" w:rsidRDefault="00102D22" w:rsidP="00C70067">
            <w:pPr>
              <w:tabs>
                <w:tab w:val="left" w:pos="-567"/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2 курс</w:t>
            </w:r>
          </w:p>
        </w:tc>
      </w:tr>
    </w:tbl>
    <w:p w:rsidR="00102D22" w:rsidRPr="00BD6F48" w:rsidRDefault="00102D22" w:rsidP="00BD6F48">
      <w:pPr>
        <w:tabs>
          <w:tab w:val="left" w:pos="-567"/>
          <w:tab w:val="num" w:pos="284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3.2 Содержание производственной практики профессионального модуля</w:t>
      </w:r>
    </w:p>
    <w:p w:rsidR="00102D22" w:rsidRDefault="00102D22" w:rsidP="00BD6F48">
      <w:pPr>
        <w:tabs>
          <w:tab w:val="num" w:pos="284"/>
        </w:tabs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10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310"/>
        <w:gridCol w:w="3260"/>
        <w:gridCol w:w="1984"/>
        <w:gridCol w:w="1425"/>
      </w:tblGrid>
      <w:tr w:rsidR="00102D22" w:rsidRPr="0090631D" w:rsidTr="00D43796">
        <w:trPr>
          <w:trHeight w:val="4817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Виды деятельности</w:t>
            </w: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освоенного учебного материала, необходимого для выполнения видов работ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102D22" w:rsidRPr="0090631D" w:rsidTr="00D43796">
        <w:trPr>
          <w:trHeight w:val="2539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sz w:val="24"/>
                <w:szCs w:val="24"/>
              </w:rPr>
              <w:t>«Обеспечение реализации прав граждан в сфере пенсионного обеспечения и социальной защиты».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о определению комплекса правоотношений входящих в систему социального обеспечения и социальной защиты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как социально-экономическая категория. Право на социальное обеспечение как одно из основных прав человека. Социальное обеспечение: понятие, виды. Понятие социального риска.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формам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социального обеспечения виды обязательного социального страхования.</w:t>
            </w:r>
          </w:p>
        </w:tc>
        <w:tc>
          <w:tcPr>
            <w:tcW w:w="3260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  <w:lang w:eastAsia="en-US"/>
              </w:rPr>
              <w:t>Формы социального обеспечения: понятие, специфические признаки, классификация. Обязательное социальное страхование: общая характеристика, виды, общая характеристика отдельных видов социального страхования. Государственное социальное обеспечение: общая характеристика, виды, общая характеристика отдельных видов. Негосударственное социальное обеспечение. Роль государства в реализации права на социальное обеспечение.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 Социальное обеспечение и социальная защита населения в Российской Федерации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раво социального обеспечения как комплексного образования. особенности метода права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3764A5" w:rsidRDefault="00102D22" w:rsidP="00D4379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Понятие права социального обеспечения как самостоятельной от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расли права. Предмет права социального обеспечения. Метод права соци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ального обеспечения. Система права социального обеспечения: структура общей и особен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 xml:space="preserve">ной частей отрасли, основные институты общей и особенной частей. Общая характеристика комплексных институтов особенной части отрасли. Понятие права социального обеспечения как научной дисциплины. 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2158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понятию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принципов права и их классификации.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 xml:space="preserve">Понятие и общая характеристика принципов права  социального обеспечения и соотношение их с общеправовыми и межотраслевыми принципами.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>Содержание принципов: права социального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BD6F48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2 Право социального обеспечения как самостоятельная отрасль права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по 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источникам права социального обеспечения и их классификации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49"/>
                <w:sz w:val="24"/>
                <w:szCs w:val="24"/>
              </w:rPr>
              <w:t>Общая характеристика источников права социального обес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печения и их классификация. Международные акты как источники права социального обеспечения, принятые: ООН, МОТ, Советом Европы. Междуна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родные соглашения, заключенные между государствами — членами СНГ, двухсторонние соглашения по вопросам социального обеспечения. Конституция РФ как источник права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 xml:space="preserve">ного обеспечения. Федеральные акты и акты субъектов федерации, </w:t>
            </w:r>
            <w:r w:rsidRPr="003764A5">
              <w:rPr>
                <w:rStyle w:val="FontStyle49"/>
                <w:sz w:val="24"/>
                <w:szCs w:val="24"/>
              </w:rPr>
              <w:lastRenderedPageBreak/>
              <w:t>регулирую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щие общественные отношения по социальному обеспечению. Акты министерств и ведомств и их место в общей системе ис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точников права социального обеспечения. Муниципальные и локальные акты, их значение на современ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 этапе в регулировании общественных отношений по социаль</w:t>
            </w:r>
            <w:r w:rsidRPr="003764A5">
              <w:rPr>
                <w:rStyle w:val="FontStyle49"/>
                <w:sz w:val="24"/>
                <w:szCs w:val="24"/>
              </w:rPr>
              <w:softHyphen/>
              <w:t>ному обеспечению граждан. Значение постановлений и определений Конституционного Суда РФ и Верховного Суда РФ в правовом регулировании отношений в сфере социального обеспечения.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3 Источники права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3453"/>
        </w:trPr>
        <w:tc>
          <w:tcPr>
            <w:tcW w:w="1517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правоотношениям в праве социального обеспечения.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>Общая характеристика правоотношений, возникающих в сфере со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циального обеспечения. Виды общественных отношений, регулируемых правом социального обеспечения: материальные отношения, отношения процедурного и процессуального характера. Общая характеристика каж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дого из элементов правоотношения по социальному обеспечению: субъек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тов правоотношения, содержания и объекта правоотношения, оснований возникновения, изменения и прекращения правоотношения. Пенсионные правоотношения. Правоотношения по возмещению ущерба в порядке обязательного социального страхования от несчастных случаев на производстве и про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 xml:space="preserve">фессиональных заболеваний.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lastRenderedPageBreak/>
              <w:t>Правоотношения, возникающие в связи с обеспечением граждан по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собиями и компенсационными выплатами по системе социального обес</w:t>
            </w:r>
            <w:r w:rsidRPr="003764A5">
              <w:rPr>
                <w:rFonts w:ascii="Times New Roman" w:hAnsi="Times New Roman"/>
                <w:sz w:val="24"/>
                <w:szCs w:val="24"/>
              </w:rPr>
              <w:softHyphen/>
              <w:t>печения. Правоотношения по предоставлению гражданам соответствующих социальных услуг. Процедурные и процессуальные правоотношения.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5 Правоотношения в праве социального обеспечения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 понятиям и видам трудового стажа.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Fonts w:ascii="Times New Roman" w:hAnsi="Times New Roman"/>
                <w:sz w:val="24"/>
                <w:szCs w:val="24"/>
              </w:rPr>
              <w:t xml:space="preserve">Понятие и значение прошлого трудового вклада для социального обеспечения граждан. </w:t>
            </w:r>
            <w:r w:rsidRPr="003764A5">
              <w:rPr>
                <w:rStyle w:val="FontStyle49"/>
                <w:sz w:val="24"/>
                <w:szCs w:val="24"/>
              </w:rPr>
              <w:t>Понятие трудового стажа и его классификация. Общий и страховой трудовой стаж: понятие, юридическое значение. Виды общественно полезной деятельности, включаемые в общий трудовой и страховой стаж. Специальный страховой стаж, необходимый для получения дос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рочной пенсии по старости в связи с особыми условиями труда и в связи с определенными видами профессиональной деятельности. Специальный трудовой и специальный страховой стаж, необ</w:t>
            </w:r>
            <w:r w:rsidRPr="003764A5">
              <w:rPr>
                <w:rStyle w:val="FontStyle49"/>
                <w:sz w:val="24"/>
                <w:szCs w:val="24"/>
              </w:rPr>
              <w:softHyphen/>
              <w:t>ходимый для получения пенсий за выслугу лет. Исчисление общего, специального и страхового стажа. Доказательства трудового стажа. Основные документы, подтверждающие трудовой стаж. Установление трудового стажа по свидетельским показаниям.</w:t>
            </w:r>
            <w:r w:rsidRPr="003764A5">
              <w:rPr>
                <w:rFonts w:ascii="Times New Roman" w:hAnsi="Times New Roman"/>
                <w:sz w:val="24"/>
                <w:szCs w:val="24"/>
              </w:rPr>
              <w:t xml:space="preserve"> Значение индивидуального персонифицированного </w:t>
            </w:r>
            <w:r w:rsidRPr="003764A5">
              <w:rPr>
                <w:rFonts w:ascii="Times New Roman" w:hAnsi="Times New Roman"/>
                <w:sz w:val="24"/>
                <w:szCs w:val="24"/>
              </w:rPr>
              <w:lastRenderedPageBreak/>
              <w:t>учета для доказывания трудового (страхового) стажа.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6 Трудовой (страховой) стаж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90631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по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социальному обслуживанию населения</w:t>
            </w:r>
            <w:r w:rsidRPr="00906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4A5">
              <w:rPr>
                <w:rStyle w:val="FontStyle24"/>
                <w:sz w:val="24"/>
                <w:szCs w:val="24"/>
              </w:rPr>
              <w:t>Общая характеристика системы социального обслуживания пожилых граждан, инвалидов, семей с детьми, безработных. Полустационарное и полное стационарное обслуживание по</w:t>
            </w:r>
            <w:r w:rsidRPr="003764A5">
              <w:rPr>
                <w:rStyle w:val="FontStyle24"/>
                <w:sz w:val="24"/>
                <w:szCs w:val="24"/>
              </w:rPr>
              <w:softHyphen/>
              <w:t>жилых граждан и инвалидов. Медико-социальная помощь на дому и срочное социальное обслуживание. Другие виды социальных услуг. Содержание детей в детских учреждениях. Профессиональная реабилитация инвалидов и обеспечение их занятости. Обеспечение инвалидов техническими средствами реабили</w:t>
            </w:r>
            <w:r w:rsidRPr="003764A5">
              <w:rPr>
                <w:rStyle w:val="FontStyle24"/>
                <w:sz w:val="24"/>
                <w:szCs w:val="24"/>
              </w:rPr>
              <w:softHyphen/>
              <w:t>тации. Протезно-ортопедическая помощь.</w:t>
            </w: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.01.01  Право социального обеспечения</w:t>
            </w:r>
          </w:p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 w:rsidRPr="0090631D">
              <w:rPr>
                <w:rFonts w:ascii="Times New Roman" w:hAnsi="Times New Roman"/>
                <w:b/>
                <w:sz w:val="24"/>
                <w:szCs w:val="24"/>
              </w:rPr>
              <w:t>.01.02 Психология социально-правовой деятельности</w:t>
            </w:r>
          </w:p>
          <w:p w:rsidR="00102D22" w:rsidRPr="00FE115A" w:rsidRDefault="00102D22" w:rsidP="00D43796">
            <w:pPr>
              <w:tabs>
                <w:tab w:val="num" w:pos="284"/>
              </w:tabs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E115A">
              <w:rPr>
                <w:rFonts w:ascii="Times New Roman" w:hAnsi="Times New Roman"/>
                <w:b/>
                <w:sz w:val="24"/>
                <w:szCs w:val="24"/>
              </w:rPr>
              <w:t>Тема 15 Социальное обслуживание населения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2D22" w:rsidRPr="0090631D" w:rsidTr="00D43796">
        <w:trPr>
          <w:trHeight w:val="784"/>
        </w:trPr>
        <w:tc>
          <w:tcPr>
            <w:tcW w:w="1517" w:type="dxa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63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425" w:type="dxa"/>
            <w:vAlign w:val="center"/>
          </w:tcPr>
          <w:p w:rsidR="00102D22" w:rsidRPr="0090631D" w:rsidRDefault="00102D22" w:rsidP="00D43796">
            <w:pPr>
              <w:tabs>
                <w:tab w:val="num" w:pos="284"/>
              </w:tabs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8"/>
        <w:tabs>
          <w:tab w:val="num" w:pos="284"/>
        </w:tabs>
        <w:ind w:left="284"/>
        <w:rPr>
          <w:b/>
          <w:i w:val="0"/>
          <w:iCs w:val="0"/>
        </w:rPr>
      </w:pPr>
      <w:r w:rsidRPr="00BD6F48">
        <w:rPr>
          <w:b/>
          <w:i w:val="0"/>
          <w:iCs w:val="0"/>
        </w:rPr>
        <w:t>4 . УСЛОВИЯ О</w:t>
      </w:r>
      <w:r>
        <w:rPr>
          <w:b/>
          <w:i w:val="0"/>
          <w:iCs w:val="0"/>
        </w:rPr>
        <w:t>РГАНИЗАЦИИ  И ПРОВЕДЕНИЯ ПРОИЗВОДСТВЕННОЙ</w:t>
      </w:r>
      <w:r w:rsidRPr="00BD6F48">
        <w:rPr>
          <w:b/>
          <w:i w:val="0"/>
          <w:iCs w:val="0"/>
        </w:rPr>
        <w:t xml:space="preserve"> ПРАКТИКИ</w:t>
      </w: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BD6F48">
        <w:rPr>
          <w:rFonts w:ascii="Times New Roman" w:hAnsi="Times New Roman"/>
          <w:b/>
          <w:smallCaps/>
          <w:sz w:val="24"/>
          <w:szCs w:val="24"/>
        </w:rPr>
        <w:t>4.1. Т</w:t>
      </w:r>
      <w:r w:rsidRPr="00BD6F48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производственной</w:t>
      </w:r>
      <w:r w:rsidRPr="00BD6F48">
        <w:rPr>
          <w:rFonts w:ascii="Times New Roman" w:hAnsi="Times New Roman"/>
          <w:i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</w:rPr>
        <w:t>практики;</w:t>
      </w: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102D22" w:rsidRPr="00BD6F48" w:rsidRDefault="00102D22" w:rsidP="00BD6F48">
      <w:pPr>
        <w:pStyle w:val="a3"/>
        <w:numPr>
          <w:ilvl w:val="0"/>
          <w:numId w:val="9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предписание на практику;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индивидуальное задание;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дневник практики;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аттестационный лист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характеристика</w:t>
      </w:r>
    </w:p>
    <w:p w:rsidR="00102D22" w:rsidRPr="00BD6F48" w:rsidRDefault="00102D22" w:rsidP="00BD6F48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по практике.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pStyle w:val="a3"/>
        <w:tabs>
          <w:tab w:val="num" w:pos="284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4.2. Требования к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b/>
          <w:sz w:val="24"/>
          <w:szCs w:val="24"/>
        </w:rPr>
        <w:t>учебно</w:t>
      </w:r>
      <w:r w:rsidRPr="00BD6F48">
        <w:rPr>
          <w:rFonts w:ascii="Times New Roman" w:hAnsi="Times New Roman"/>
          <w:sz w:val="24"/>
          <w:szCs w:val="24"/>
        </w:rPr>
        <w:t>-</w:t>
      </w:r>
      <w:r w:rsidRPr="00BD6F48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Отчет является результирующим документо</w:t>
      </w:r>
      <w:r>
        <w:rPr>
          <w:rFonts w:ascii="Times New Roman" w:hAnsi="Times New Roman"/>
          <w:sz w:val="24"/>
          <w:szCs w:val="24"/>
        </w:rPr>
        <w:t>м студента о прохождении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 практики.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lastRenderedPageBreak/>
        <w:t>Отчёт оформляется на листах стандартного формата А4 (210 х 297 мм) и</w:t>
      </w:r>
      <w:r w:rsidRPr="00BD6F48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BD6F48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New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Roman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или </w:t>
      </w:r>
      <w:r w:rsidRPr="00BD6F48">
        <w:rPr>
          <w:rFonts w:ascii="Times New Roman" w:hAnsi="Times New Roman"/>
          <w:sz w:val="24"/>
          <w:szCs w:val="24"/>
          <w:lang w:val="en-US"/>
        </w:rPr>
        <w:t>Times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NR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Cyr</w:t>
      </w:r>
      <w:r w:rsidRPr="00BD6F48">
        <w:rPr>
          <w:rFonts w:ascii="Times New Roman" w:hAnsi="Times New Roman"/>
          <w:sz w:val="24"/>
          <w:szCs w:val="24"/>
        </w:rPr>
        <w:t xml:space="preserve"> </w:t>
      </w:r>
      <w:r w:rsidRPr="00BD6F48">
        <w:rPr>
          <w:rFonts w:ascii="Times New Roman" w:hAnsi="Times New Roman"/>
          <w:sz w:val="24"/>
          <w:szCs w:val="24"/>
          <w:lang w:val="en-US"/>
        </w:rPr>
        <w:t>MT</w:t>
      </w:r>
      <w:r w:rsidRPr="00BD6F48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>
        <w:rPr>
          <w:rFonts w:ascii="Times New Roman" w:hAnsi="Times New Roman"/>
          <w:sz w:val="24"/>
          <w:szCs w:val="24"/>
        </w:rPr>
        <w:t>В дневнике производственной</w:t>
      </w:r>
      <w:r w:rsidRPr="00BD6F48">
        <w:rPr>
          <w:rFonts w:ascii="Times New Roman" w:hAnsi="Times New Roman"/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BD6F48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>Приложения.</w:t>
      </w:r>
      <w:r w:rsidRPr="00BD6F48">
        <w:rPr>
          <w:rFonts w:ascii="Times New Roman" w:hAnsi="Times New Roman"/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BD6F48">
        <w:rPr>
          <w:rFonts w:ascii="Times New Roman" w:hAnsi="Times New Roman"/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i/>
          <w:sz w:val="24"/>
          <w:szCs w:val="24"/>
        </w:rPr>
        <w:lastRenderedPageBreak/>
        <w:t xml:space="preserve">Текст отчета. </w:t>
      </w:r>
      <w:r w:rsidRPr="00BD6F48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sz w:val="24"/>
          <w:szCs w:val="24"/>
        </w:rPr>
      </w:pPr>
      <w:r w:rsidRPr="00BD6F48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2D22" w:rsidRPr="00BD6F48" w:rsidRDefault="00102D22" w:rsidP="00BD6F48">
      <w:pPr>
        <w:pStyle w:val="3"/>
        <w:tabs>
          <w:tab w:val="num" w:pos="284"/>
        </w:tabs>
        <w:spacing w:after="0"/>
        <w:ind w:left="284" w:firstLine="709"/>
        <w:jc w:val="both"/>
        <w:rPr>
          <w:b/>
          <w:sz w:val="24"/>
          <w:szCs w:val="24"/>
        </w:rPr>
      </w:pPr>
      <w:r w:rsidRPr="00BD6F48">
        <w:rPr>
          <w:b/>
          <w:sz w:val="24"/>
          <w:szCs w:val="24"/>
        </w:rPr>
        <w:t>4.3. Требования к материально-техническому обеспечению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Для проведения контроля знаний студентов по производственной практикеиспользуются следующие электронные средства обучения: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1. Мультимедийный комплекс (экран, проектор, ноутбук).</w:t>
      </w:r>
    </w:p>
    <w:p w:rsidR="00102D22" w:rsidRPr="00BD6F48" w:rsidRDefault="00102D22" w:rsidP="00BD6F48">
      <w:pPr>
        <w:suppressLineNumbers/>
        <w:tabs>
          <w:tab w:val="num" w:pos="284"/>
        </w:tabs>
        <w:ind w:left="284" w:firstLine="700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2.Автоматизированные рабочие места для студентов</w:t>
      </w:r>
    </w:p>
    <w:p w:rsidR="00102D22" w:rsidRPr="00BD6F48" w:rsidRDefault="00102D22" w:rsidP="00BD6F48">
      <w:pPr>
        <w:pStyle w:val="a3"/>
        <w:tabs>
          <w:tab w:val="num" w:pos="284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bookmarkStart w:id="2" w:name="_Toc347673721"/>
      <w:r w:rsidRPr="00BD6F48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8"/>
        <w:outlineLvl w:val="0"/>
        <w:rPr>
          <w:rFonts w:ascii="Times New Roman" w:hAnsi="Times New Roman"/>
          <w:b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Основная литература</w:t>
      </w:r>
      <w:bookmarkEnd w:id="2"/>
      <w:r w:rsidRPr="00BD6F48">
        <w:rPr>
          <w:rFonts w:ascii="Times New Roman" w:hAnsi="Times New Roman"/>
          <w:b/>
          <w:sz w:val="24"/>
          <w:szCs w:val="24"/>
        </w:rPr>
        <w:t>: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1.Правовое обеспечение социальной работы: учебник/Акмалова А.А., Капицын В.М. - М.: НИЦ ИНФРА-М, 2016. - 288 с.: 60x90 1/16. - (Высшее образование: Бакалавриат) (Переплёт) ISBN 978-5-16-010698-4, 500 экз – Доступ в ЭБС «Znanium.com»: </w:t>
      </w:r>
      <w:hyperlink r:id="rId5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http://znanium.com/bookread2.php?book=501011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2. Право социального обеспечения [Электронный ресурс] : учебник / Р. А. Курбанов и др.; под ред. Р. А. Курбанова, К. К. Гасанова, С. И. Озоженко. - М.: ЮНИТИ-ДАНА, 2014. - 439 с. - (Серия «Юриспруденция. РЭУ имени Г.В. Плеханова»). - ISBN 978-5-238-02470-7. – Доступ в ЭБС «Znanium.com»: </w:t>
      </w:r>
      <w:hyperlink r:id="rId6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http://znanium.com/bookread2.php?book=490856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Федоров, Л. В. Пенсионный фонд Российской Федерации [Электронный ресурс] : Учебник / Л. В. Федоров. - 2-е изд. - М.: Издательско-торговая корпорация «Дашков и К°», 2013. - 396 с. - ISBN 978-5-394-01700-1. – Доступ в ЭБС «Znanium.com»: </w:t>
      </w:r>
      <w:hyperlink r:id="rId7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http://znanium.com/bookread2.php?book=415305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4. Холостова, Е. И. Социальная работа с пожилыми людьми [Электронный ресурс] : Учебник для бакалавров / Е. И. Холостова. - 7-е изд., перераб. и доп. - М.: Дашков и К, 2014. - 340 с. - ISBN 978-5-394-02227-2. – Доступ в ЭБС «Znanium.com»: </w:t>
      </w:r>
      <w:hyperlink r:id="rId8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http://znanium.com/bookread2.php?book=430557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3" w:name="_Toc347673722"/>
      <w:r w:rsidRPr="00BD6F48">
        <w:rPr>
          <w:rFonts w:ascii="Times New Roman" w:hAnsi="Times New Roman"/>
          <w:b/>
          <w:sz w:val="24"/>
          <w:szCs w:val="24"/>
        </w:rPr>
        <w:t>Дополнительная литература</w:t>
      </w:r>
      <w:bookmarkEnd w:id="3"/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1. К вопросу о концепции социального государства / Тавокин Е.П. [Znanium.com, 2016, вып. №1-12, стр. 0-0] – Доступ в ЭБС «Znanium.com»: </w:t>
      </w:r>
      <w:hyperlink r:id="rId9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http://znanium.com/bookread2.php?book=612605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lastRenderedPageBreak/>
        <w:t xml:space="preserve">2. Романова А.И. Галлямов А.А. Повышение доступности жилищного фонда на основе развития рынка арендных услуг / Управление экономическими системами, №62, 2014 – Доступ в ЭБС «Znanium.com»: </w:t>
      </w:r>
      <w:hyperlink r:id="rId10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http://znanium.com/bookread2.php?book=513547</w:t>
        </w:r>
      </w:hyperlink>
      <w:r w:rsidRPr="00BD6F48">
        <w:rPr>
          <w:rFonts w:ascii="Times New Roman" w:hAnsi="Times New Roman"/>
          <w:sz w:val="24"/>
          <w:szCs w:val="24"/>
        </w:rPr>
        <w:t>;</w:t>
      </w:r>
    </w:p>
    <w:p w:rsidR="00102D22" w:rsidRPr="00BD6F48" w:rsidRDefault="00102D22" w:rsidP="00BD6F48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3. Российская Федерация - социальное государство? / Тавокин Е.П. [Znanium.com, 2016, вып. №1-12, стр. 0-0] – Доступ в ЭБС «Znanium.com»: </w:t>
      </w:r>
      <w:hyperlink r:id="rId11" w:history="1">
        <w:r w:rsidRPr="00BD6F48">
          <w:rPr>
            <w:rStyle w:val="a7"/>
            <w:rFonts w:ascii="Times New Roman" w:hAnsi="Times New Roman"/>
            <w:sz w:val="24"/>
            <w:szCs w:val="24"/>
          </w:rPr>
          <w:t>http://znanium.com/bookread2.php?book=612564</w:t>
        </w:r>
      </w:hyperlink>
      <w:r w:rsidRPr="00BD6F48">
        <w:rPr>
          <w:rFonts w:ascii="Times New Roman" w:hAnsi="Times New Roman"/>
          <w:sz w:val="24"/>
          <w:szCs w:val="24"/>
        </w:rPr>
        <w:t>.</w:t>
      </w:r>
    </w:p>
    <w:p w:rsidR="00102D22" w:rsidRPr="00BD6F48" w:rsidRDefault="00102D22" w:rsidP="00BD6F48">
      <w:pPr>
        <w:tabs>
          <w:tab w:val="num" w:pos="284"/>
        </w:tabs>
        <w:ind w:left="284"/>
        <w:outlineLvl w:val="0"/>
        <w:rPr>
          <w:rFonts w:ascii="Times New Roman" w:hAnsi="Times New Roman"/>
          <w:b/>
          <w:sz w:val="24"/>
          <w:szCs w:val="24"/>
        </w:rPr>
      </w:pPr>
      <w:bookmarkStart w:id="4" w:name="_Toc347673724"/>
      <w:r w:rsidRPr="00BD6F48">
        <w:rPr>
          <w:rFonts w:ascii="Times New Roman" w:hAnsi="Times New Roman"/>
          <w:b/>
          <w:sz w:val="24"/>
          <w:szCs w:val="24"/>
        </w:rPr>
        <w:t>Интернет-ресурсы</w:t>
      </w:r>
      <w:bookmarkEnd w:id="4"/>
    </w:p>
    <w:p w:rsidR="00102D22" w:rsidRPr="00BD6F48" w:rsidRDefault="00102D22" w:rsidP="00BD6F48">
      <w:pPr>
        <w:pStyle w:val="Style3"/>
        <w:widowControl/>
        <w:tabs>
          <w:tab w:val="num" w:pos="284"/>
          <w:tab w:val="left" w:pos="1276"/>
        </w:tabs>
        <w:spacing w:line="240" w:lineRule="auto"/>
        <w:ind w:left="284" w:right="-1" w:firstLine="426"/>
        <w:jc w:val="both"/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1) ГАРАНТ Платформа </w:t>
      </w:r>
      <w:r w:rsidRPr="00BD6F48">
        <w:rPr>
          <w:rFonts w:ascii="Times New Roman" w:hAnsi="Times New Roman"/>
          <w:sz w:val="24"/>
          <w:szCs w:val="24"/>
          <w:lang w:val="en-US"/>
        </w:rPr>
        <w:t>F</w:t>
      </w:r>
      <w:r w:rsidRPr="00BD6F48">
        <w:rPr>
          <w:rFonts w:ascii="Times New Roman" w:hAnsi="Times New Roman"/>
          <w:sz w:val="24"/>
          <w:szCs w:val="24"/>
        </w:rPr>
        <w:t xml:space="preserve">1 [Электронный ресурс]: справочно-правовая система / Разработчик ООО НПП «ГАРАНТ-Сервис». – Москва: МГУ, 2015.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 xml:space="preserve"> к системе ОГУ: </w:t>
      </w:r>
      <w:hyperlink r:id="rId12" w:history="1"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\\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fileserver</w:t>
        </w:r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GarantClient</w:t>
        </w:r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\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garant</w:t>
        </w:r>
        <w:r w:rsidRPr="00BD6F48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BD6F48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exe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2) Официальный сайт Пенсионного фонда Российской Федерации [Электронный ресурс] / Пенсионный фонд Российской Федерации. – </w:t>
      </w:r>
      <w:r w:rsidRPr="00BD6F48">
        <w:rPr>
          <w:rFonts w:ascii="Times New Roman" w:hAnsi="Times New Roman"/>
          <w:b/>
          <w:sz w:val="24"/>
          <w:szCs w:val="24"/>
        </w:rPr>
        <w:t>Режим доступа</w:t>
      </w:r>
      <w:r w:rsidRPr="00BD6F48">
        <w:rPr>
          <w:rFonts w:ascii="Times New Roman" w:hAnsi="Times New Roman"/>
          <w:sz w:val="24"/>
          <w:szCs w:val="24"/>
        </w:rPr>
        <w:t>:  </w:t>
      </w:r>
      <w:hyperlink r:id="rId13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http://www.pfrf.ru/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6F48">
        <w:rPr>
          <w:rFonts w:ascii="Times New Roman" w:hAnsi="Times New Roman"/>
          <w:sz w:val="24"/>
          <w:szCs w:val="24"/>
        </w:rPr>
        <w:t xml:space="preserve">3) </w:t>
      </w:r>
      <w:r w:rsidRPr="00BD6F48">
        <w:rPr>
          <w:rFonts w:ascii="Times New Roman" w:hAnsi="Times New Roman"/>
          <w:color w:val="000000"/>
          <w:sz w:val="24"/>
          <w:szCs w:val="24"/>
        </w:rPr>
        <w:t>Официальный сайт Министерства здравоохранения РФ</w:t>
      </w:r>
      <w:r w:rsidRPr="00BD6F48">
        <w:rPr>
          <w:rFonts w:ascii="Times New Roman" w:hAnsi="Times New Roman"/>
          <w:sz w:val="24"/>
          <w:szCs w:val="24"/>
        </w:rPr>
        <w:t xml:space="preserve">[Электронный ресурс] / </w:t>
      </w:r>
      <w:r w:rsidRPr="00BD6F48">
        <w:rPr>
          <w:rFonts w:ascii="Times New Roman" w:hAnsi="Times New Roman"/>
          <w:color w:val="000000"/>
          <w:sz w:val="24"/>
          <w:szCs w:val="24"/>
        </w:rPr>
        <w:t>Министерство здравоохранения РФ</w:t>
      </w:r>
      <w:r w:rsidRPr="00BD6F48">
        <w:rPr>
          <w:rFonts w:ascii="Times New Roman" w:hAnsi="Times New Roman"/>
          <w:sz w:val="24"/>
          <w:szCs w:val="24"/>
        </w:rPr>
        <w:t>.</w:t>
      </w:r>
      <w:r w:rsidRPr="00BD6F48">
        <w:rPr>
          <w:rFonts w:ascii="Times New Roman" w:hAnsi="Times New Roman"/>
          <w:color w:val="000000"/>
          <w:sz w:val="24"/>
          <w:szCs w:val="24"/>
        </w:rPr>
        <w:t> </w:t>
      </w:r>
      <w:r w:rsidRPr="00BD6F48">
        <w:rPr>
          <w:rFonts w:ascii="Times New Roman" w:hAnsi="Times New Roman"/>
          <w:sz w:val="24"/>
          <w:szCs w:val="24"/>
        </w:rPr>
        <w:t xml:space="preserve"> - </w:t>
      </w:r>
      <w:r w:rsidRPr="00BD6F48">
        <w:rPr>
          <w:rFonts w:ascii="Times New Roman" w:hAnsi="Times New Roman"/>
          <w:b/>
          <w:color w:val="000000"/>
          <w:sz w:val="24"/>
          <w:szCs w:val="24"/>
        </w:rPr>
        <w:t>Режим доступа</w:t>
      </w:r>
      <w:r w:rsidRPr="00BD6F48">
        <w:rPr>
          <w:rFonts w:ascii="Times New Roman" w:hAnsi="Times New Roman"/>
          <w:color w:val="000000"/>
          <w:sz w:val="24"/>
          <w:szCs w:val="24"/>
        </w:rPr>
        <w:t>:</w:t>
      </w:r>
      <w:hyperlink r:id="rId14" w:history="1">
        <w:r w:rsidRPr="00BD6F48">
          <w:rPr>
            <w:rFonts w:ascii="Times New Roman" w:hAnsi="Times New Roman"/>
            <w:b/>
            <w:sz w:val="24"/>
            <w:szCs w:val="24"/>
            <w:u w:val="single"/>
          </w:rPr>
          <w:t>http://www.minzdravsoc.ru/</w:t>
        </w:r>
      </w:hyperlink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BD6F48">
        <w:rPr>
          <w:rFonts w:ascii="Times New Roman" w:hAnsi="Times New Roman"/>
          <w:sz w:val="24"/>
          <w:szCs w:val="24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Руководитель производственной  практики студентов по представлению заведующего кафедрой назначается распоряжением декана юридического факультета из числа профессоров, доцентов и опытных преподавателей кафедры, имеющих высшее образование, соответствующее профилю производственной практики. </w:t>
      </w:r>
    </w:p>
    <w:p w:rsidR="00102D22" w:rsidRPr="00BD6F48" w:rsidRDefault="00102D22" w:rsidP="00BD6F48">
      <w:pPr>
        <w:pStyle w:val="a8"/>
        <w:tabs>
          <w:tab w:val="num" w:pos="284"/>
        </w:tabs>
        <w:ind w:left="284"/>
        <w:rPr>
          <w:b/>
          <w:i w:val="0"/>
          <w:iCs w:val="0"/>
        </w:rPr>
      </w:pPr>
      <w:bookmarkStart w:id="5" w:name="_Toc477987507"/>
      <w:r w:rsidRPr="00BD6F48">
        <w:rPr>
          <w:b/>
          <w:i w:val="0"/>
          <w:iCs w:val="0"/>
        </w:rPr>
        <w:t>5. КОНТРОЛЬ И ОЦЕНКА РЕЗУЛЬТАТОВ УЧЕБНОЙ ПРАКТИКИ</w:t>
      </w:r>
      <w:bookmarkEnd w:id="5"/>
      <w:r w:rsidRPr="00BD6F48">
        <w:rPr>
          <w:b/>
          <w:i w:val="0"/>
          <w:iCs w:val="0"/>
        </w:rPr>
        <w:t xml:space="preserve">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>Вид промежуточный аттестации по учебной практике по ПМ.01 –</w:t>
      </w:r>
      <w:r>
        <w:rPr>
          <w:rFonts w:ascii="Times New Roman" w:hAnsi="Times New Roman"/>
          <w:sz w:val="24"/>
          <w:szCs w:val="24"/>
        </w:rPr>
        <w:t xml:space="preserve"> комплексный </w:t>
      </w:r>
      <w:r w:rsidRPr="00BD6F48">
        <w:rPr>
          <w:rFonts w:ascii="Times New Roman" w:hAnsi="Times New Roman"/>
          <w:sz w:val="24"/>
          <w:szCs w:val="24"/>
        </w:rPr>
        <w:t xml:space="preserve"> дифференцированный зачет.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Для допуска к зачету по учебной практике обучающийся представляет руководителю практики от факультета следующие документы, оформленные в соответствии с рабочей программой учебной практики: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</w:t>
      </w:r>
      <w:r w:rsidRPr="00BD6F48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102D22" w:rsidRPr="00BD6F48" w:rsidRDefault="00102D22" w:rsidP="00BD6F48">
      <w:pPr>
        <w:tabs>
          <w:tab w:val="num" w:pos="284"/>
        </w:tabs>
        <w:ind w:left="284" w:firstLine="709"/>
        <w:jc w:val="both"/>
        <w:rPr>
          <w:rFonts w:ascii="Times New Roman" w:hAnsi="Times New Roman"/>
          <w:bCs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  <w:r w:rsidRPr="00BD6F48">
        <w:rPr>
          <w:rFonts w:ascii="Times New Roman" w:hAnsi="Times New Roman"/>
          <w:bCs/>
          <w:sz w:val="24"/>
          <w:szCs w:val="24"/>
        </w:rPr>
        <w:t>Руководитель практики от факультета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BD6F48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102D22" w:rsidRPr="00BD6F48" w:rsidRDefault="00102D22" w:rsidP="00BD6F48">
      <w:pPr>
        <w:pStyle w:val="21"/>
        <w:tabs>
          <w:tab w:val="num" w:pos="284"/>
          <w:tab w:val="left" w:pos="709"/>
        </w:tabs>
        <w:suppressAutoHyphens/>
        <w:spacing w:after="0" w:line="240" w:lineRule="auto"/>
        <w:ind w:left="284" w:firstLine="709"/>
        <w:jc w:val="both"/>
        <w:rPr>
          <w:b/>
          <w:sz w:val="24"/>
          <w:szCs w:val="24"/>
        </w:rPr>
      </w:pPr>
      <w:r w:rsidRPr="00BD6F48">
        <w:rPr>
          <w:bCs/>
          <w:sz w:val="24"/>
          <w:szCs w:val="24"/>
        </w:rPr>
        <w:lastRenderedPageBreak/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tbl>
      <w:tblPr>
        <w:tblW w:w="481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7315"/>
      </w:tblGrid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824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102D22" w:rsidRPr="00C70067" w:rsidTr="00BD6F48">
        <w:tc>
          <w:tcPr>
            <w:tcW w:w="1176" w:type="pct"/>
            <w:vAlign w:val="center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824" w:type="pct"/>
          </w:tcPr>
          <w:p w:rsidR="00102D22" w:rsidRPr="00C70067" w:rsidRDefault="00102D22" w:rsidP="00BD6F48">
            <w:pPr>
              <w:tabs>
                <w:tab w:val="num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0067">
              <w:rPr>
                <w:rFonts w:ascii="Times New Roman" w:hAnsi="Times New Roman"/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D6F48">
      <w:pPr>
        <w:tabs>
          <w:tab w:val="num" w:pos="284"/>
        </w:tabs>
        <w:ind w:left="284"/>
        <w:rPr>
          <w:rFonts w:ascii="Times New Roman" w:hAnsi="Times New Roman"/>
          <w:sz w:val="24"/>
          <w:szCs w:val="24"/>
        </w:rPr>
      </w:pPr>
    </w:p>
    <w:p w:rsidR="00102D22" w:rsidRPr="00BD6F48" w:rsidRDefault="00102D22" w:rsidP="00B26E66">
      <w:pPr>
        <w:rPr>
          <w:rFonts w:ascii="Times New Roman" w:hAnsi="Times New Roman"/>
          <w:sz w:val="24"/>
          <w:szCs w:val="24"/>
        </w:rPr>
      </w:pPr>
    </w:p>
    <w:sectPr w:rsidR="00102D22" w:rsidRPr="00BD6F48" w:rsidSect="00031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12C"/>
    <w:multiLevelType w:val="hybridMultilevel"/>
    <w:tmpl w:val="56F6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7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1E"/>
    <w:rsid w:val="00020372"/>
    <w:rsid w:val="00031305"/>
    <w:rsid w:val="00044F70"/>
    <w:rsid w:val="00102D22"/>
    <w:rsid w:val="001B3A0D"/>
    <w:rsid w:val="002D3B6E"/>
    <w:rsid w:val="002E4FBA"/>
    <w:rsid w:val="003764A5"/>
    <w:rsid w:val="003F6003"/>
    <w:rsid w:val="00454D5B"/>
    <w:rsid w:val="00493EA8"/>
    <w:rsid w:val="004B6F09"/>
    <w:rsid w:val="004D1654"/>
    <w:rsid w:val="005949F9"/>
    <w:rsid w:val="007A36B2"/>
    <w:rsid w:val="007B295B"/>
    <w:rsid w:val="007C59B3"/>
    <w:rsid w:val="007D7332"/>
    <w:rsid w:val="00800883"/>
    <w:rsid w:val="00833449"/>
    <w:rsid w:val="00902532"/>
    <w:rsid w:val="0090631D"/>
    <w:rsid w:val="009C5825"/>
    <w:rsid w:val="00AF7CA8"/>
    <w:rsid w:val="00B248A9"/>
    <w:rsid w:val="00B26E66"/>
    <w:rsid w:val="00BD6F48"/>
    <w:rsid w:val="00BE07E5"/>
    <w:rsid w:val="00BE262A"/>
    <w:rsid w:val="00C525B7"/>
    <w:rsid w:val="00C5471E"/>
    <w:rsid w:val="00C70067"/>
    <w:rsid w:val="00CC360B"/>
    <w:rsid w:val="00CD385A"/>
    <w:rsid w:val="00CD5E3A"/>
    <w:rsid w:val="00CF2D11"/>
    <w:rsid w:val="00D248DD"/>
    <w:rsid w:val="00D43796"/>
    <w:rsid w:val="00F67175"/>
    <w:rsid w:val="00FB436D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34197"/>
  <w15:docId w15:val="{A3F7CAC9-500C-45CC-8B4C-F5121CC2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471E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93E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471E"/>
    <w:rPr>
      <w:rFonts w:ascii="Times New Roman" w:hAnsi="Times New Roman" w:cs="Times New Roman"/>
      <w:i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493EA8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C5471E"/>
    <w:pPr>
      <w:spacing w:after="0" w:line="288" w:lineRule="auto"/>
      <w:ind w:left="720" w:firstLine="142"/>
      <w:contextualSpacing/>
    </w:pPr>
  </w:style>
  <w:style w:type="paragraph" w:customStyle="1" w:styleId="ConsPlusNormal">
    <w:name w:val="ConsPlusNormal"/>
    <w:uiPriority w:val="99"/>
    <w:rsid w:val="00C54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C547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uiPriority w:val="99"/>
    <w:qFormat/>
    <w:rsid w:val="00B26E66"/>
    <w:rPr>
      <w:rFonts w:cs="Times New Roman"/>
      <w:b/>
    </w:rPr>
  </w:style>
  <w:style w:type="character" w:customStyle="1" w:styleId="100">
    <w:name w:val="Основной текст (10)_"/>
    <w:link w:val="101"/>
    <w:uiPriority w:val="99"/>
    <w:locked/>
    <w:rsid w:val="00B26E6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26E66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/>
      <w:b/>
      <w:bCs/>
      <w:sz w:val="17"/>
      <w:szCs w:val="17"/>
    </w:rPr>
  </w:style>
  <w:style w:type="character" w:customStyle="1" w:styleId="6">
    <w:name w:val="Основной текст (6)"/>
    <w:uiPriority w:val="99"/>
    <w:rsid w:val="00B26E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0">
    <w:name w:val="Основной текст (6) + Не полужирный"/>
    <w:aliases w:val="Курсив"/>
    <w:uiPriority w:val="99"/>
    <w:rsid w:val="00B26E6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6">
    <w:name w:val="Normal (Web)"/>
    <w:basedOn w:val="a"/>
    <w:uiPriority w:val="99"/>
    <w:rsid w:val="00B26E66"/>
    <w:pPr>
      <w:spacing w:before="100" w:beforeAutospacing="1" w:after="100" w:afterAutospacing="1" w:line="216" w:lineRule="auto"/>
      <w:ind w:right="-284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26E66"/>
    <w:pPr>
      <w:widowControl w:val="0"/>
      <w:autoSpaceDE w:val="0"/>
      <w:autoSpaceDN w:val="0"/>
      <w:adjustRightInd w:val="0"/>
      <w:spacing w:after="0" w:line="322" w:lineRule="exact"/>
      <w:ind w:right="-284" w:firstLine="840"/>
    </w:pPr>
    <w:rPr>
      <w:rFonts w:ascii="Times New Roman" w:hAnsi="Times New Roman"/>
      <w:sz w:val="24"/>
      <w:szCs w:val="24"/>
    </w:rPr>
  </w:style>
  <w:style w:type="character" w:styleId="a7">
    <w:name w:val="Hyperlink"/>
    <w:uiPriority w:val="99"/>
    <w:rsid w:val="00B26E66"/>
    <w:rPr>
      <w:rFonts w:cs="Times New Roman"/>
      <w:color w:val="0000FF"/>
      <w:u w:val="single"/>
    </w:rPr>
  </w:style>
  <w:style w:type="character" w:customStyle="1" w:styleId="5">
    <w:name w:val="Заголовок №5_"/>
    <w:link w:val="50"/>
    <w:uiPriority w:val="99"/>
    <w:locked/>
    <w:rsid w:val="00B26E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B26E66"/>
    <w:pPr>
      <w:widowControl w:val="0"/>
      <w:shd w:val="clear" w:color="auto" w:fill="FFFFFF"/>
      <w:spacing w:after="120" w:line="240" w:lineRule="atLeast"/>
      <w:jc w:val="center"/>
      <w:outlineLvl w:val="4"/>
    </w:pPr>
    <w:rPr>
      <w:rFonts w:ascii="Times New Roman" w:hAnsi="Times New Roman"/>
      <w:b/>
      <w:bCs/>
      <w:sz w:val="26"/>
      <w:szCs w:val="26"/>
    </w:rPr>
  </w:style>
  <w:style w:type="character" w:customStyle="1" w:styleId="12">
    <w:name w:val="Основной текст (12)_"/>
    <w:link w:val="120"/>
    <w:uiPriority w:val="99"/>
    <w:locked/>
    <w:rsid w:val="00B26E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B26E66"/>
    <w:pPr>
      <w:widowControl w:val="0"/>
      <w:shd w:val="clear" w:color="auto" w:fill="FFFFFF"/>
      <w:spacing w:before="240" w:after="0" w:line="240" w:lineRule="atLeast"/>
      <w:jc w:val="both"/>
    </w:pPr>
    <w:rPr>
      <w:rFonts w:ascii="Times New Roman" w:hAnsi="Times New Roman"/>
      <w:sz w:val="23"/>
      <w:szCs w:val="23"/>
    </w:rPr>
  </w:style>
  <w:style w:type="paragraph" w:customStyle="1" w:styleId="a8">
    <w:name w:val="ЗАГОЛОВОК"/>
    <w:basedOn w:val="2"/>
    <w:link w:val="a9"/>
    <w:uiPriority w:val="99"/>
    <w:rsid w:val="00493EA8"/>
    <w:pPr>
      <w:keepLines w:val="0"/>
      <w:tabs>
        <w:tab w:val="left" w:pos="5944"/>
      </w:tabs>
      <w:spacing w:before="240" w:after="120" w:line="240" w:lineRule="auto"/>
      <w:ind w:left="397"/>
      <w:jc w:val="center"/>
    </w:pPr>
    <w:rPr>
      <w:rFonts w:ascii="Times New Roman" w:hAnsi="Times New Roman"/>
      <w:b w:val="0"/>
      <w:i/>
      <w:iCs/>
      <w:smallCaps/>
      <w:color w:val="auto"/>
      <w:sz w:val="24"/>
      <w:szCs w:val="24"/>
    </w:rPr>
  </w:style>
  <w:style w:type="character" w:customStyle="1" w:styleId="a9">
    <w:name w:val="ЗАГОЛОВОК Знак"/>
    <w:link w:val="a8"/>
    <w:uiPriority w:val="99"/>
    <w:locked/>
    <w:rsid w:val="00493EA8"/>
    <w:rPr>
      <w:rFonts w:ascii="Times New Roman" w:hAnsi="Times New Roman" w:cs="Times New Roman"/>
      <w:b/>
      <w:bCs/>
      <w:i/>
      <w:iCs/>
      <w:smallCaps/>
      <w:color w:val="4F81BD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93EA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93EA8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493EA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493EA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7A36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normalcxspmiddlecxspmiddle">
    <w:name w:val="msonormalcxspmiddlecxspmiddle"/>
    <w:basedOn w:val="a"/>
    <w:uiPriority w:val="99"/>
    <w:rsid w:val="00CD3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1B3A0D"/>
    <w:rPr>
      <w:sz w:val="22"/>
      <w:szCs w:val="22"/>
    </w:rPr>
  </w:style>
  <w:style w:type="character" w:customStyle="1" w:styleId="FontStyle49">
    <w:name w:val="Font Style49"/>
    <w:uiPriority w:val="99"/>
    <w:rsid w:val="001B3A0D"/>
    <w:rPr>
      <w:rFonts w:ascii="Times New Roman" w:hAnsi="Times New Roman"/>
      <w:sz w:val="20"/>
    </w:rPr>
  </w:style>
  <w:style w:type="character" w:customStyle="1" w:styleId="FontStyle24">
    <w:name w:val="Font Style24"/>
    <w:uiPriority w:val="99"/>
    <w:rsid w:val="001B3A0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0557" TargetMode="External"/><Relationship Id="rId13" Type="http://schemas.openxmlformats.org/officeDocument/2006/relationships/hyperlink" Target="http://www.google.com/url?q=http%3A%2F%2Fwww.pfrf.ru%2F&amp;sa=D&amp;sntz=1&amp;usg=AFQjCNGiyBISi_rVtVc_iV4TiASFlP3vi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305" TargetMode="External"/><Relationship Id="rId12" Type="http://schemas.openxmlformats.org/officeDocument/2006/relationships/hyperlink" Target="file:///\\fileserver\GarantClient\garant.ex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490856" TargetMode="External"/><Relationship Id="rId11" Type="http://schemas.openxmlformats.org/officeDocument/2006/relationships/hyperlink" Target="http://znanium.com/bookread2.php?book=612564" TargetMode="External"/><Relationship Id="rId5" Type="http://schemas.openxmlformats.org/officeDocument/2006/relationships/hyperlink" Target="http://znanium.com/bookread2.php?book=5010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35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612605" TargetMode="External"/><Relationship Id="rId14" Type="http://schemas.openxmlformats.org/officeDocument/2006/relationships/hyperlink" Target="http://www.google.com/url?q=http%3A%2F%2Fwww.minzdravsoc.ru%2F&amp;sa=D&amp;sntz=1&amp;usg=AFQjCNFIRTFivHRzN1wCgAhWJx3KSwJv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6503</Words>
  <Characters>37072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7</cp:revision>
  <cp:lastPrinted>2018-02-04T15:26:00Z</cp:lastPrinted>
  <dcterms:created xsi:type="dcterms:W3CDTF">2020-04-15T11:38:00Z</dcterms:created>
  <dcterms:modified xsi:type="dcterms:W3CDTF">2021-07-16T13:45:00Z</dcterms:modified>
</cp:coreProperties>
</file>