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536" w:type="dxa"/>
        <w:jc w:val="left"/>
        <w:tblInd w:w="4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36"/>
      </w:tblGrid>
      <w:tr>
        <w:trPr>
          <w:trHeight w:val="328" w:hRule="atLeast"/>
        </w:trPr>
        <w:tc>
          <w:tcPr>
            <w:tcW w:w="85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rFonts w:ascii="Times New Roman" w:hAnsi="Times New Roman"/>
          <w:sz w:val="24"/>
          <w:szCs w:val="20"/>
        </w:rPr>
        <w:t>(факультет / институт / филиал)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216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6"/>
      </w:tblGrid>
      <w:tr>
        <w:trPr>
          <w:trHeight w:val="280" w:hRule="atLeast"/>
        </w:trPr>
        <w:tc>
          <w:tcPr>
            <w:tcW w:w="42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5116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48"/>
        <w:gridCol w:w="1270"/>
        <w:gridCol w:w="1898"/>
      </w:tblGrid>
      <w:tr>
        <w:trPr>
          <w:trHeight w:val="280" w:hRule="atLeast"/>
        </w:trPr>
        <w:tc>
          <w:tcPr>
            <w:tcW w:w="1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3940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9"/>
        <w:gridCol w:w="537"/>
        <w:gridCol w:w="239"/>
        <w:gridCol w:w="301"/>
        <w:gridCol w:w="1620"/>
        <w:gridCol w:w="1003"/>
      </w:tblGrid>
      <w:tr>
        <w:trPr>
          <w:trHeight w:val="280" w:hRule="atLeast"/>
        </w:trPr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  <w:t xml:space="preserve">Рабочая программа дисциплины 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b/>
                <w:sz w:val="26"/>
                <w:szCs w:val="26"/>
              </w:rPr>
              <w:t xml:space="preserve">Теория бифуркаций двумерных динамических систем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Уровень высшего образования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бакалавриат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двумерных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Направление подготовки </w:t>
      </w:r>
    </w:p>
    <w:tbl>
      <w:tblPr>
        <w:tblW w:w="8536" w:type="dxa"/>
        <w:jc w:val="left"/>
        <w:tblInd w:w="4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36"/>
      </w:tblGrid>
      <w:tr>
        <w:trPr>
          <w:trHeight w:val="328" w:hRule="atLeast"/>
        </w:trPr>
        <w:tc>
          <w:tcPr>
            <w:tcW w:w="85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01.03.01 – Математика</w:t>
            </w:r>
            <w:r>
              <w:rPr>
                <w:rFonts w:eastAsia="Calibri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/>
      </w:pPr>
      <w:r>
        <w:rPr/>
        <w:t>Направленность образовательной программы</w:t>
      </w:r>
    </w:p>
    <w:tbl>
      <w:tblPr>
        <w:tblW w:w="8536" w:type="dxa"/>
        <w:jc w:val="left"/>
        <w:tblInd w:w="4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36"/>
      </w:tblGrid>
      <w:tr>
        <w:trPr>
          <w:trHeight w:val="328" w:hRule="atLeast"/>
        </w:trPr>
        <w:tc>
          <w:tcPr>
            <w:tcW w:w="85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Квалификация (степень)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Форма обучения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trike/>
          <w:color w:val="FF0000"/>
          <w:sz w:val="24"/>
          <w:szCs w:val="28"/>
        </w:rPr>
      </w:pPr>
      <w:r>
        <w:rPr>
          <w:rFonts w:ascii="Times New Roman" w:hAnsi="Times New Roman"/>
          <w:strike/>
          <w:color w:val="FF0000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4"/>
          <w:szCs w:val="24"/>
        </w:rPr>
        <w:t>2017</w:t>
      </w:r>
      <w:r>
        <w:br w:type="page"/>
      </w:r>
    </w:p>
    <w:p>
      <w:pPr>
        <w:pStyle w:val="NormalWeb"/>
        <w:spacing w:before="0" w:after="0"/>
        <w:ind w:firstLine="540"/>
        <w:jc w:val="both"/>
        <w:rPr/>
      </w:pPr>
      <w:r>
        <w:rPr>
          <w:b/>
          <w:sz w:val="28"/>
          <w:szCs w:val="28"/>
        </w:rPr>
        <w:t>1.Место и цели дисциплины (модуля) в структуре ОПОП</w:t>
      </w:r>
    </w:p>
    <w:p>
      <w:pPr>
        <w:pStyle w:val="NormalWeb"/>
        <w:spacing w:before="0" w:after="0"/>
        <w:ind w:firstLine="540"/>
        <w:jc w:val="both"/>
        <w:rPr/>
      </w:pPr>
      <w:r>
        <w:rPr>
          <w:iCs/>
        </w:rPr>
        <w:t>Дисциплина «Т</w:t>
      </w:r>
      <w:r>
        <w:rPr>
          <w:rFonts w:eastAsia="Calibri"/>
        </w:rPr>
        <w:t>еория бифуркаций двумерных динамических систем</w:t>
      </w:r>
      <w:r>
        <w:rPr>
          <w:iCs/>
        </w:rPr>
        <w:t>» Б1.В.ДВ.05.01 относится к вариативной части Блока 1 «Дисциплины (модули)» ОПОП ВО по направлению 01.03.01 – Математика, является дисциплиной по выбору, изучается в 6 семестре 3 года обучения. Трудоемкость 2 зачетных единицы.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Целями  освоения дисциплины</w:t>
      </w:r>
      <w:bookmarkStart w:id="0" w:name="OLE_LINK1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являются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формирование у студентов профессиональных (ПК) компетенций в соответствии с требованиями ФГОС по направлению подготовки 01.03.01. – Математика.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2.Планируемые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</w:rPr>
      </w:r>
    </w:p>
    <w:tbl>
      <w:tblPr>
        <w:tblW w:w="9961" w:type="dxa"/>
        <w:jc w:val="left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08"/>
        <w:gridCol w:w="5752"/>
      </w:tblGrid>
      <w:tr>
        <w:trPr>
          <w:trHeight w:val="1277" w:hRule="atLeast"/>
        </w:trPr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ind w:left="108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ind w:left="108" w:hanging="0"/>
              <w:rPr/>
            </w:pPr>
            <w:r>
              <w:rPr>
                <w:rFonts w:ascii="Times New Roman" w:hAnsi="Times New Roman"/>
                <w:sz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ind w:left="56" w:hanging="0"/>
              <w:rPr/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769" w:hRule="atLeast"/>
        </w:trPr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ind w:left="822"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</w:rPr>
              <w:t>ПК-2</w:t>
            </w:r>
          </w:p>
          <w:p>
            <w:pPr>
              <w:pStyle w:val="Normal"/>
              <w:spacing w:lineRule="auto" w:line="240"/>
              <w:ind w:left="16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>
            <w:pPr>
              <w:pStyle w:val="Normal"/>
              <w:spacing w:lineRule="auto" w:line="240"/>
              <w:ind w:left="16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Базовый этап</w:t>
            </w:r>
          </w:p>
          <w:p>
            <w:pPr>
              <w:pStyle w:val="Normal"/>
              <w:spacing w:lineRule="auto" w:line="240" w:before="0" w:after="200"/>
              <w:ind w:left="16" w:hanging="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З1 (ПК-2)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знать постановки классических задач теории динамических систем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У1 (ПК-2)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уметь корректно формулировать естественнонаучные задачи теории дифференциальных уравнений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В1 (ПК-2) </w:t>
            </w:r>
            <w:r>
              <w:rPr>
                <w:rFonts w:ascii="Times New Roman" w:hAnsi="Times New Roman"/>
                <w:sz w:val="24"/>
              </w:rPr>
              <w:t>владеть методами теории и практики математического анализа</w:t>
            </w:r>
          </w:p>
        </w:tc>
      </w:tr>
      <w:tr>
        <w:trPr>
          <w:trHeight w:val="508" w:hRule="atLeast"/>
        </w:trPr>
        <w:tc>
          <w:tcPr>
            <w:tcW w:w="4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ind w:left="822" w:hanging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</w:rPr>
              <w:t>ПК-3</w:t>
            </w:r>
          </w:p>
          <w:p>
            <w:pPr>
              <w:pStyle w:val="Normal"/>
              <w:spacing w:lineRule="auto" w:line="240"/>
              <w:ind w:left="16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spacing w:lineRule="auto" w:line="240" w:before="0" w:after="200"/>
              <w:ind w:left="16" w:hanging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Базовый этап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З1 (ПК-3)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Знать основные понятия качественной теории и теории бифуркаций двумерных динамических систем, определения и свойства математических объектов в  этой области, формулировки утверждений, методы их доказательства, возможные сферы их приложений.</w:t>
            </w:r>
          </w:p>
          <w:p>
            <w:pPr>
              <w:pStyle w:val="Normal"/>
              <w:tabs>
                <w:tab w:val="left" w:pos="2" w:leader="none"/>
                <w:tab w:val="left" w:pos="426" w:leader="none"/>
              </w:tabs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>У1 (ПК-3)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Уметь проводить полное качественное исследование двумерных динамических систем, сочетая аналитические методы с численными результатами, полученными на компьютере.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В1 (ПК-3)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Владеть математическим аппаратом качественной теории и теории бифуркаций двумерных динамических систем, методами и приемами качественного исследования, доказательствами утверждений в этой области.</w:t>
            </w:r>
          </w:p>
        </w:tc>
      </w:tr>
    </w:tbl>
    <w:p>
      <w:pPr>
        <w:pStyle w:val="Style14"/>
        <w:tabs>
          <w:tab w:val="left" w:pos="426" w:leader="none"/>
        </w:tabs>
        <w:ind w:left="0" w:hanging="0"/>
        <w:rPr/>
      </w:pPr>
      <w:r>
        <w:rPr/>
      </w:r>
    </w:p>
    <w:p>
      <w:pPr>
        <w:pStyle w:val="Style14"/>
        <w:tabs>
          <w:tab w:val="left" w:pos="426" w:leader="none"/>
        </w:tabs>
        <w:ind w:left="284" w:right="-853" w:hanging="0"/>
        <w:jc w:val="left"/>
        <w:rPr/>
      </w:pPr>
      <w:r>
        <w:rPr>
          <w:b/>
          <w:sz w:val="28"/>
          <w:szCs w:val="28"/>
        </w:rPr>
        <w:t xml:space="preserve">3.Структура и содержание дисциплины </w:t>
      </w:r>
      <w:r>
        <w:rPr>
          <w:b/>
        </w:rPr>
        <w:t xml:space="preserve"> </w:t>
      </w:r>
    </w:p>
    <w:p>
      <w:pPr>
        <w:pStyle w:val="Normal"/>
        <w:tabs>
          <w:tab w:val="left" w:pos="426" w:leader="none"/>
        </w:tabs>
        <w:ind w:left="426" w:right="-853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-567" w:leader="none"/>
          <w:tab w:val="left" w:pos="0" w:leader="none"/>
        </w:tabs>
        <w:ind w:left="-142" w:right="-143" w:hanging="0"/>
        <w:jc w:val="both"/>
        <w:rPr/>
      </w:pPr>
      <w:r>
        <w:rPr>
          <w:rFonts w:ascii="Times New Roman" w:hAnsi="Times New Roman"/>
          <w:sz w:val="24"/>
          <w:szCs w:val="24"/>
        </w:rPr>
        <w:t>Объем дисциплины (модуля) составляет 2 зачетных единицы, всего 72 часа, из которых 32 час составляет контактная работа обучающегося с преподавателем (16 часов занятий лекционного типа, 16 ч. практических занятий), 40 часов составляет самостоятельная работа обучающегося.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985" w:right="1133" w:header="0" w:top="1134" w:footer="709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ind w:left="-709" w:hanging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425"/>
        <w:rPr/>
      </w:pPr>
      <w:r>
        <w:rPr>
          <w:rFonts w:eastAsia="Calibri" w:ascii="Times New Roman" w:hAnsi="Times New Roman"/>
          <w:b/>
          <w:i/>
          <w:sz w:val="24"/>
          <w:szCs w:val="24"/>
        </w:rPr>
        <w:t xml:space="preserve">Содержание дисциплины (модуля) </w:t>
      </w:r>
      <w:r>
        <w:rPr/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3702" w:type="dxa"/>
        <w:jc w:val="left"/>
        <w:tblInd w:w="1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49"/>
        <w:gridCol w:w="7955"/>
        <w:gridCol w:w="426"/>
        <w:gridCol w:w="725"/>
        <w:gridCol w:w="710"/>
        <w:gridCol w:w="719"/>
        <w:gridCol w:w="698"/>
        <w:gridCol w:w="612"/>
        <w:gridCol w:w="590"/>
        <w:gridCol w:w="1"/>
        <w:gridCol w:w="715"/>
      </w:tblGrid>
      <w:tr>
        <w:trPr>
          <w:trHeight w:val="201" w:hRule="atLeast"/>
          <w:cantSplit w:val="true"/>
        </w:trPr>
        <w:tc>
          <w:tcPr>
            <w:tcW w:w="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7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40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725" w:hRule="atLeast"/>
          <w:cantSplit w:val="true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3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/>
                <w:i/>
                <w:i/>
                <w:sz w:val="20"/>
                <w:szCs w:val="20"/>
              </w:rPr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5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i/>
                <w:i/>
                <w:sz w:val="24"/>
                <w:szCs w:val="24"/>
              </w:rPr>
            </w:pPr>
            <w:r>
              <w:rPr>
                <w:rFonts w:eastAsia="Calibri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79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eastAsia="Calibri"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системы на плоскости: траектории, особые точки, теория индексов, предельные циклы, сфера Пуанкаре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exact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2: </w:t>
            </w:r>
          </w:p>
          <w:p>
            <w:pPr>
              <w:pStyle w:val="Normal"/>
              <w:tabs>
                <w:tab w:val="left" w:pos="643" w:leader="none"/>
              </w:tabs>
              <w:spacing w:lineRule="exact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Бифуркации состояний равновесия. Грубые системы. Бифуркация рождения предельных циклов.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1060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системы, зависящие от параметров. Гамильтоновы системы. Консервативные системы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060" w:hRule="atLeast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1134" w:header="0" w:top="1701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зачете.</w:t>
      </w:r>
    </w:p>
    <w:p>
      <w:pPr>
        <w:pStyle w:val="Normal"/>
        <w:ind w:left="-709" w:hanging="0"/>
        <w:rPr>
          <w:rFonts w:ascii="Times New Roman" w:hAnsi="Times New Roman" w:eastAsia="Calibri"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ind w:left="-709" w:hanging="0"/>
        <w:rPr>
          <w:rFonts w:ascii="Times New Roman" w:hAnsi="Times New Roman" w:eastAsia="Calibri"/>
          <w:iCs/>
          <w:sz w:val="28"/>
          <w:szCs w:val="28"/>
        </w:rPr>
      </w:pPr>
      <w:r>
        <w:rPr>
          <w:rFonts w:eastAsia="Calibri" w:ascii="Times New Roman" w:hAnsi="Times New Roman"/>
          <w:iCs/>
          <w:sz w:val="28"/>
          <w:szCs w:val="28"/>
        </w:rPr>
      </w:r>
    </w:p>
    <w:p>
      <w:pPr>
        <w:pStyle w:val="Normal"/>
        <w:ind w:left="-709" w:hanging="0"/>
        <w:rPr>
          <w:rFonts w:ascii="Times New Roman" w:hAnsi="Times New Roman" w:eastAsia="Calibri"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644" w:hanging="0"/>
        <w:rPr/>
      </w:pPr>
      <w:r>
        <w:rPr>
          <w:rFonts w:ascii="Times New Roman" w:hAnsi="Times New Roman"/>
          <w:b/>
          <w:sz w:val="28"/>
          <w:szCs w:val="28"/>
        </w:rPr>
        <w:t>4.Образовательные технологии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252525"/>
          <w:sz w:val="24"/>
          <w:szCs w:val="28"/>
        </w:rPr>
        <w:t xml:space="preserve">Используются образовательные технологии в форме лекций и практических занятий.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252525"/>
          <w:sz w:val="24"/>
          <w:szCs w:val="28"/>
        </w:rPr>
        <w:t xml:space="preserve">Лекционные занятия в основном проводятся в форме </w:t>
      </w:r>
      <w:r>
        <w:rPr>
          <w:rFonts w:ascii="Times New Roman" w:hAnsi="Times New Roman"/>
          <w:b/>
          <w:color w:val="252525"/>
          <w:sz w:val="24"/>
          <w:szCs w:val="28"/>
        </w:rPr>
        <w:t>лекции-информации.</w:t>
      </w:r>
      <w:r>
        <w:rPr>
          <w:rFonts w:ascii="Times New Roman" w:hAnsi="Times New Roman"/>
          <w:color w:val="252525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Ориентирована на изложение и объяснение студентам научной информации, подлежащей осмыслению и запоминанию.</w:t>
      </w:r>
    </w:p>
    <w:p>
      <w:pPr>
        <w:pStyle w:val="NormalWeb"/>
        <w:numPr>
          <w:ilvl w:val="0"/>
          <w:numId w:val="3"/>
        </w:numPr>
        <w:spacing w:before="0" w:after="0"/>
        <w:jc w:val="both"/>
        <w:rPr/>
      </w:pPr>
      <w:r>
        <w:rPr>
          <w:bCs/>
          <w:color w:val="252525"/>
          <w:szCs w:val="28"/>
        </w:rPr>
        <w:t xml:space="preserve">Также используется </w:t>
      </w:r>
      <w:r>
        <w:rPr>
          <w:b/>
          <w:color w:val="252525"/>
          <w:szCs w:val="28"/>
        </w:rPr>
        <w:t>лекция-беседа</w:t>
      </w:r>
      <w:r>
        <w:rPr>
          <w:color w:val="252525"/>
          <w:szCs w:val="28"/>
        </w:rPr>
        <w:t>,</w:t>
      </w:r>
      <w:r>
        <w:rPr>
          <w:szCs w:val="28"/>
        </w:rPr>
        <w:t xml:space="preserve"> или «диалог с аудиторией», - наиболее распространенной и сравнительно простой формой активного вовлечения студентов в учебный процесс. Эта лекция предполагает непосредственный контакт преподавателя с аудиторией. Преимущество лекции-беседы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обучаемых.</w:t>
      </w:r>
      <w:r>
        <w:rPr>
          <w:color w:val="252525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  <w:color w:val="000000"/>
          <w:sz w:val="24"/>
          <w:szCs w:val="28"/>
        </w:rPr>
        <w:t>Лекция-консультация</w:t>
      </w:r>
      <w:r>
        <w:rPr>
          <w:rFonts w:ascii="Times New Roman" w:hAnsi="Times New Roman"/>
          <w:color w:val="000000"/>
          <w:sz w:val="24"/>
          <w:szCs w:val="28"/>
        </w:rPr>
        <w:t xml:space="preserve"> по типу </w:t>
      </w:r>
      <w:r>
        <w:rPr>
          <w:rFonts w:ascii="Times New Roman" w:hAnsi="Times New Roman"/>
          <w:b/>
          <w:color w:val="000000"/>
          <w:sz w:val="24"/>
          <w:szCs w:val="28"/>
        </w:rPr>
        <w:t>«вопросы—ответы»</w:t>
      </w:r>
      <w:r>
        <w:rPr>
          <w:rFonts w:ascii="Times New Roman" w:hAnsi="Times New Roman"/>
          <w:color w:val="000000"/>
          <w:sz w:val="24"/>
          <w:szCs w:val="28"/>
        </w:rPr>
        <w:t>. Лектор отвечает в течение лекционного времени на вопросы студентов по всем разделу или всему курсу. Проводится перед промежуточной аттестацией.</w:t>
      </w:r>
    </w:p>
    <w:p>
      <w:pPr>
        <w:pStyle w:val="NormalWeb"/>
        <w:spacing w:before="0" w:after="0"/>
        <w:jc w:val="both"/>
        <w:rPr>
          <w:color w:val="252525"/>
          <w:szCs w:val="28"/>
        </w:rPr>
      </w:pPr>
      <w:r>
        <w:rPr>
          <w:color w:val="252525"/>
          <w:szCs w:val="28"/>
        </w:rPr>
      </w:r>
    </w:p>
    <w:p>
      <w:pPr>
        <w:pStyle w:val="NormalWeb"/>
        <w:widowControl w:val="false"/>
        <w:tabs>
          <w:tab w:val="clear" w:pos="643"/>
        </w:tabs>
        <w:spacing w:before="0" w:after="0"/>
        <w:ind w:left="-142" w:right="-426" w:firstLine="400"/>
        <w:jc w:val="both"/>
        <w:rPr>
          <w:i/>
          <w:i/>
          <w:color w:val="252525"/>
          <w:szCs w:val="28"/>
        </w:rPr>
      </w:pPr>
      <w:r>
        <w:rPr>
          <w:i/>
          <w:color w:val="252525"/>
          <w:szCs w:val="28"/>
        </w:rPr>
      </w:r>
    </w:p>
    <w:p>
      <w:pPr>
        <w:pStyle w:val="Normal"/>
        <w:spacing w:before="0" w:after="0"/>
        <w:ind w:left="644" w:right="-426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5.Учебно-методическое обеспечение самостоятельной работы обучающихся </w:t>
      </w:r>
    </w:p>
    <w:p>
      <w:pPr>
        <w:pStyle w:val="Normal"/>
        <w:spacing w:before="0" w:after="0"/>
        <w:ind w:left="644" w:right="-426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Самостоятельная работа обучающихся: </w:t>
      </w:r>
    </w:p>
    <w:p>
      <w:pPr>
        <w:pStyle w:val="NormalWeb"/>
        <w:shd w:val="clear" w:color="auto" w:fill="FFFFFF"/>
        <w:spacing w:before="0" w:after="0"/>
        <w:ind w:firstLine="142"/>
        <w:jc w:val="both"/>
        <w:rPr/>
      </w:pPr>
      <w:r>
        <w:rPr/>
        <w:t xml:space="preserve">         </w:t>
      </w:r>
      <w:r>
        <w:rPr/>
        <w:t>Выполнение заданий и решение задач на самостоятельную подготовку.</w:t>
      </w:r>
    </w:p>
    <w:p>
      <w:pPr>
        <w:pStyle w:val="NormalWeb"/>
        <w:shd w:val="clear" w:color="auto" w:fill="FFFFFF"/>
        <w:spacing w:before="0" w:after="0"/>
        <w:ind w:firstLine="142"/>
        <w:jc w:val="both"/>
        <w:rPr/>
      </w:pPr>
      <w:r>
        <w:rPr/>
        <w:t xml:space="preserve">         </w:t>
      </w:r>
      <w:r>
        <w:rPr/>
        <w:t>Подготовка к контрольной работе.</w:t>
      </w:r>
    </w:p>
    <w:p>
      <w:pPr>
        <w:pStyle w:val="NormalWeb"/>
        <w:shd w:val="clear" w:color="auto" w:fill="FFFFFF"/>
        <w:spacing w:before="0" w:after="0"/>
        <w:ind w:firstLine="142"/>
        <w:jc w:val="both"/>
        <w:rPr/>
      </w:pPr>
      <w:r>
        <w:rPr/>
      </w:r>
    </w:p>
    <w:p>
      <w:pPr>
        <w:pStyle w:val="Normal"/>
        <w:spacing w:lineRule="auto" w:line="240" w:before="0" w:after="0"/>
        <w:ind w:left="-218" w:right="-426" w:hanging="0"/>
        <w:jc w:val="both"/>
        <w:rPr/>
      </w:pPr>
      <w:r>
        <w:rPr>
          <w:rFonts w:eastAsia="Calibri" w:cs="Calibri"/>
        </w:rPr>
        <w:t xml:space="preserve">                  </w:t>
      </w:r>
      <w:r>
        <w:rPr>
          <w:rFonts w:eastAsia="Calibri" w:ascii="Times New Roman" w:hAnsi="Times New Roman"/>
          <w:sz w:val="24"/>
          <w:szCs w:val="24"/>
        </w:rPr>
        <w:t>Образовательный материал для самостоятельной работы студента:</w:t>
      </w:r>
    </w:p>
    <w:p>
      <w:pPr>
        <w:pStyle w:val="TextBodyIndent"/>
        <w:tabs>
          <w:tab w:val="left" w:pos="357" w:leader="none"/>
        </w:tabs>
        <w:spacing w:lineRule="auto" w:line="360"/>
        <w:ind w:left="360" w:hanging="0"/>
        <w:jc w:val="left"/>
        <w:rPr/>
      </w:pPr>
      <w:r>
        <w:rPr>
          <w:sz w:val="24"/>
        </w:rPr>
        <w:t xml:space="preserve">1.Андронов А.А., Витт А.А., Хайкин С.Э. Теория колебаний (2-е изд.) M.: Физматгиз, 1959 </w:t>
      </w:r>
    </w:p>
    <w:p>
      <w:pPr>
        <w:pStyle w:val="TextBodyIndent"/>
        <w:tabs>
          <w:tab w:val="left" w:pos="357" w:leader="none"/>
        </w:tabs>
        <w:spacing w:lineRule="auto" w:line="360"/>
        <w:ind w:left="720" w:hanging="0"/>
        <w:jc w:val="left"/>
        <w:rPr/>
      </w:pPr>
      <w:r>
        <w:rPr>
          <w:sz w:val="24"/>
        </w:rPr>
        <w:t>http://eqworld.ipmnet.ru/ru/library/physics/wave.htm</w:t>
      </w:r>
    </w:p>
    <w:p>
      <w:pPr>
        <w:pStyle w:val="TextBodyIndent"/>
        <w:tabs>
          <w:tab w:val="left" w:pos="357" w:leader="none"/>
        </w:tabs>
        <w:spacing w:lineRule="auto" w:line="360"/>
        <w:ind w:left="284" w:hanging="0"/>
        <w:jc w:val="left"/>
        <w:rPr/>
      </w:pPr>
      <w:r>
        <w:rPr>
          <w:sz w:val="24"/>
        </w:rPr>
        <w:t xml:space="preserve"> </w:t>
      </w:r>
      <w:r>
        <w:rPr>
          <w:sz w:val="24"/>
        </w:rPr>
        <w:t xml:space="preserve">2.Бутенин Н.В. Введение в аналитическую механику. М.: Наука, 1971 </w:t>
      </w:r>
    </w:p>
    <w:p>
      <w:pPr>
        <w:pStyle w:val="TextBodyIndent"/>
        <w:tabs>
          <w:tab w:val="left" w:pos="357" w:leader="none"/>
        </w:tabs>
        <w:spacing w:lineRule="auto" w:line="360"/>
        <w:ind w:left="720" w:hanging="0"/>
        <w:jc w:val="left"/>
        <w:rPr/>
      </w:pPr>
      <w:r>
        <w:rPr>
          <w:sz w:val="24"/>
        </w:rPr>
        <w:t>http://eqworld.ipmnet.ru/ru/library/mechanics/theoretical.htm</w:t>
      </w:r>
    </w:p>
    <w:p>
      <w:pPr>
        <w:pStyle w:val="TextBodyIndent"/>
        <w:numPr>
          <w:ilvl w:val="0"/>
          <w:numId w:val="1"/>
        </w:numPr>
        <w:tabs>
          <w:tab w:val="left" w:pos="357" w:leader="none"/>
          <w:tab w:val="left" w:pos="644" w:leader="none"/>
        </w:tabs>
        <w:spacing w:lineRule="auto" w:line="360"/>
        <w:ind w:left="644" w:hanging="360"/>
        <w:jc w:val="left"/>
        <w:rPr/>
      </w:pPr>
      <w:r>
        <w:rPr>
          <w:sz w:val="24"/>
        </w:rPr>
        <w:t>Морозов А.Д. Глобальный анализ в теории нелинейных колебаний.-Н.Новгород.-Изд-во ННГУ, 1995, 292 с.</w:t>
      </w:r>
    </w:p>
    <w:p>
      <w:pPr>
        <w:pStyle w:val="TextBodyIndent"/>
        <w:numPr>
          <w:ilvl w:val="0"/>
          <w:numId w:val="1"/>
        </w:numPr>
        <w:tabs>
          <w:tab w:val="left" w:pos="357" w:leader="none"/>
          <w:tab w:val="left" w:pos="644" w:leader="none"/>
        </w:tabs>
        <w:spacing w:lineRule="auto" w:line="360"/>
        <w:ind w:left="644" w:hanging="360"/>
        <w:jc w:val="left"/>
        <w:rPr/>
      </w:pPr>
      <w:r>
        <w:rPr>
          <w:sz w:val="24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>
      <w:pPr>
        <w:pStyle w:val="TextBodyIndent"/>
        <w:tabs>
          <w:tab w:val="left" w:pos="357" w:leader="none"/>
        </w:tabs>
        <w:spacing w:lineRule="auto" w:line="360"/>
        <w:ind w:left="644" w:hanging="0"/>
        <w:jc w:val="left"/>
        <w:rPr/>
      </w:pPr>
      <w:r>
        <w:rPr>
          <w:sz w:val="24"/>
        </w:rPr>
        <w:t>http://eqworld.ipmnet.ru/ru/library/mathematics/ode.htm</w:t>
      </w:r>
    </w:p>
    <w:p>
      <w:pPr>
        <w:pStyle w:val="TextBodyIndent"/>
        <w:numPr>
          <w:ilvl w:val="0"/>
          <w:numId w:val="1"/>
        </w:numPr>
        <w:tabs>
          <w:tab w:val="left" w:pos="357" w:leader="none"/>
          <w:tab w:val="left" w:pos="644" w:leader="none"/>
        </w:tabs>
        <w:spacing w:lineRule="auto" w:line="360"/>
        <w:ind w:left="644" w:hanging="360"/>
        <w:jc w:val="left"/>
        <w:rPr/>
      </w:pPr>
      <w:r>
        <w:rPr>
          <w:sz w:val="24"/>
        </w:rPr>
        <w:t xml:space="preserve">Немыцкий В.В., Степанов В.В. Качественная теория дифференциальных уравнений. М.-Л.: ОГИЗ, 1947 </w:t>
      </w:r>
    </w:p>
    <w:p>
      <w:pPr>
        <w:sectPr>
          <w:footerReference w:type="default" r:id="rId5"/>
          <w:type w:val="oddPage"/>
          <w:pgSz w:w="11906" w:h="16838"/>
          <w:pgMar w:left="1134" w:right="1134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  <w:pStyle w:val="TextBodyIndent"/>
        <w:tabs>
          <w:tab w:val="left" w:pos="357" w:leader="none"/>
        </w:tabs>
        <w:spacing w:lineRule="auto" w:line="360"/>
        <w:ind w:left="644" w:hanging="0"/>
        <w:jc w:val="left"/>
        <w:rPr/>
      </w:pPr>
      <w:r>
        <w:rPr>
          <w:sz w:val="24"/>
        </w:rPr>
        <w:t>http://eqworld.ipmnet.ru/ru/library/mathematics/ode.htm</w:t>
      </w:r>
    </w:p>
    <w:p>
      <w:pPr>
        <w:pStyle w:val="Normal"/>
        <w:spacing w:before="0" w:after="0"/>
        <w:ind w:right="-284" w:hanging="142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Морозов А.Д. Введение в математические методы нелинейной динамики. Электронное учебно-методическое пособие.-Н.Новгород:Нижегородский госуниверситет, 2012. 98 с. (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http</w:t>
      </w:r>
      <w:r>
        <w:rPr>
          <w:rStyle w:val="InternetLink"/>
          <w:rFonts w:ascii="Times New Roman" w:hAnsi="Times New Roman"/>
          <w:sz w:val="24"/>
          <w:szCs w:val="24"/>
        </w:rPr>
        <w:t>://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www</w:t>
      </w:r>
      <w:r>
        <w:rPr>
          <w:rStyle w:val="InternetLink"/>
          <w:rFonts w:ascii="Times New Roman" w:hAnsi="Times New Roman"/>
          <w:sz w:val="24"/>
          <w:szCs w:val="24"/>
        </w:rPr>
        <w:t>.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unn</w:t>
      </w:r>
      <w:r>
        <w:rPr>
          <w:rStyle w:val="InternetLink"/>
          <w:rFonts w:ascii="Times New Roman" w:hAnsi="Times New Roman"/>
          <w:sz w:val="24"/>
          <w:szCs w:val="24"/>
        </w:rPr>
        <w:t>.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ru</w:t>
      </w:r>
      <w:r>
        <w:rPr>
          <w:rStyle w:val="InternetLink"/>
          <w:rFonts w:ascii="Times New Roman" w:hAnsi="Times New Roman"/>
          <w:sz w:val="24"/>
          <w:szCs w:val="24"/>
        </w:rPr>
        <w:t>/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books</w:t>
      </w:r>
      <w:r>
        <w:rPr>
          <w:rStyle w:val="InternetLink"/>
          <w:rFonts w:ascii="Times New Roman" w:hAnsi="Times New Roman"/>
          <w:sz w:val="24"/>
          <w:szCs w:val="24"/>
        </w:rPr>
        <w:t>/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resources</w:t>
      </w:r>
      <w:r>
        <w:rPr>
          <w:rStyle w:val="InternetLink"/>
          <w:rFonts w:ascii="Times New Roman" w:hAnsi="Times New Roman"/>
          <w:sz w:val="24"/>
          <w:szCs w:val="24"/>
        </w:rPr>
        <w:t>.</w:t>
      </w:r>
      <w:r>
        <w:rPr>
          <w:rStyle w:val="InternetLink"/>
          <w:rFonts w:ascii="Times New Roman" w:hAnsi="Times New Roman"/>
          <w:sz w:val="24"/>
          <w:szCs w:val="24"/>
          <w:lang w:val="en-US"/>
        </w:rPr>
        <w:t>html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Web"/>
        <w:shd w:val="clear" w:color="auto" w:fill="FFFFFF"/>
        <w:spacing w:before="0" w:after="0"/>
        <w:ind w:firstLine="142"/>
        <w:jc w:val="both"/>
        <w:rPr/>
      </w:pPr>
      <w:r>
        <w:rPr/>
      </w:r>
    </w:p>
    <w:p>
      <w:pPr>
        <w:pStyle w:val="NormalWeb"/>
        <w:shd w:val="clear" w:color="auto" w:fill="FFFFFF"/>
        <w:spacing w:before="0" w:after="0"/>
        <w:ind w:firstLine="142"/>
        <w:jc w:val="both"/>
        <w:rPr/>
      </w:pPr>
      <w:r>
        <w:rPr/>
        <w:t xml:space="preserve">         </w:t>
      </w:r>
    </w:p>
    <w:p>
      <w:pPr>
        <w:pStyle w:val="NormalWeb"/>
        <w:shd w:val="clear" w:color="auto" w:fill="FFFFFF"/>
        <w:spacing w:before="0" w:after="0"/>
        <w:ind w:firstLine="142"/>
        <w:jc w:val="both"/>
        <w:rPr/>
      </w:pPr>
      <w:r>
        <w:rPr/>
        <w:t xml:space="preserve">          </w:t>
      </w:r>
      <w:r>
        <w:rPr/>
        <w:t>Примеры заданий:</w:t>
      </w:r>
    </w:p>
    <w:p>
      <w:pPr>
        <w:pStyle w:val="Normal"/>
        <w:spacing w:lineRule="auto" w:line="240" w:before="120" w:after="120"/>
        <w:ind w:left="709" w:hanging="709"/>
        <w:jc w:val="both"/>
        <w:rPr/>
      </w:pPr>
      <w:r>
        <w:rPr>
          <w:rFonts w:eastAsia="Calibri" w:cs="Calibri"/>
        </w:rPr>
        <w:t xml:space="preserve">               </w:t>
      </w:r>
      <w:r>
        <w:rPr/>
        <w:t xml:space="preserve">1. </w:t>
      </w:r>
      <w:r>
        <w:rPr>
          <w:rFonts w:ascii="Times New Roman" w:hAnsi="Times New Roman"/>
          <w:sz w:val="24"/>
        </w:rPr>
        <w:t xml:space="preserve">Построить фазовые портреты для конкретных двумерных динамических систем. Качественное исследование трехмерной системы Лоренца. </w:t>
      </w:r>
    </w:p>
    <w:p>
      <w:pPr>
        <w:pStyle w:val="Normal"/>
        <w:spacing w:lineRule="auto" w:line="240" w:before="120" w:after="120"/>
        <w:ind w:left="851" w:hanging="851"/>
        <w:jc w:val="both"/>
        <w:rPr/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2. Построение решений уравнений Дюффинга, маятникового типа, уравнений   с квадратичной нелинейностью. </w:t>
      </w:r>
    </w:p>
    <w:p>
      <w:pPr>
        <w:pStyle w:val="Normal"/>
        <w:spacing w:lineRule="auto" w:line="240" w:before="120" w:after="120"/>
        <w:ind w:left="851" w:hanging="851"/>
        <w:jc w:val="both"/>
        <w:rPr/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Контрольные вопросы:</w:t>
      </w:r>
    </w:p>
    <w:p>
      <w:pPr>
        <w:pStyle w:val="Normal"/>
        <w:spacing w:lineRule="auto" w:line="240" w:before="120" w:after="120"/>
        <w:ind w:left="851" w:hanging="851"/>
        <w:jc w:val="both"/>
        <w:rPr/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1. Динамические системы на плоскости: траектории, особые точки, теория индексов, предельные циклы, сфера Пуанкаре. (ПК-2)            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8"/>
        </w:rPr>
        <w:t>Интегральная кривая, интеграл, общий интеграл. (ПК-2)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3.  Мат. Определение качественной структуры разбиения на траектории.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4.   Определение качественной структуры разбиения на траектории.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5.  Теория Пуанкаре – Бендиксона. Дуга, цикл без контакта.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6.   Предельная траектория.     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7.  Качественная структура состояния равновесия.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>8.  Простые состояния равновесия (особые точки).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>9. Критерий Бендиксона, Дюлака отсутствия предельных циклов.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>11.  Определение грубой системы.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>12.  Поведение траекторий на бесконечности. Сфера Пуанкаре.1 (ПК-3)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8"/>
        </w:rPr>
        <w:t>13.  История возникновения и развития КТДУ. (ПК-2)</w:t>
      </w:r>
    </w:p>
    <w:p>
      <w:pPr>
        <w:pStyle w:val="Normal"/>
        <w:spacing w:lineRule="auto" w:line="240" w:before="0" w:after="0"/>
        <w:ind w:left="-142" w:right="-426" w:hanging="0"/>
        <w:rPr/>
      </w:pPr>
      <w:r>
        <w:rPr>
          <w:rFonts w:ascii="Times New Roman" w:hAnsi="Times New Roman"/>
          <w:b/>
          <w:sz w:val="28"/>
          <w:szCs w:val="28"/>
        </w:rPr>
        <w:t>6. Фонд оценочных средств для промежуточной аттестации по дисциплине, включающий:</w:t>
      </w:r>
    </w:p>
    <w:p>
      <w:pPr>
        <w:pStyle w:val="ListParagraph"/>
        <w:ind w:left="-142" w:right="-426" w:hanging="0"/>
        <w:rPr/>
      </w:pPr>
      <w:r>
        <w:rPr>
          <w:rFonts w:ascii="Times New Roman" w:hAnsi="Times New Roman"/>
          <w:b/>
          <w:sz w:val="28"/>
          <w:szCs w:val="28"/>
        </w:rPr>
        <w:t>6.1</w:t>
      </w:r>
      <w:r>
        <w:rPr>
          <w:rFonts w:ascii="Times New Roman" w:hAnsi="Times New Roman"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ind w:left="-142" w:right="-426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ListParagraph"/>
        <w:ind w:left="-142" w:right="-426" w:hanging="0"/>
        <w:rPr/>
      </w:pPr>
      <w:r>
        <w:rPr>
          <w:rFonts w:ascii="Times New Roman" w:hAnsi="Times New Roman"/>
          <w:iCs/>
          <w:sz w:val="24"/>
          <w:szCs w:val="24"/>
        </w:rPr>
        <w:t>Карты компетенций приводятся в Приложении к ООП</w:t>
      </w:r>
    </w:p>
    <w:p>
      <w:pPr>
        <w:pStyle w:val="ListParagraph"/>
        <w:ind w:left="0" w:right="-426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520" w:type="dxa"/>
        <w:jc w:val="left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914"/>
        <w:gridCol w:w="4111"/>
        <w:gridCol w:w="2495"/>
      </w:tblGrid>
      <w:tr>
        <w:trPr/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</w:rPr>
              <w:t>Индикаторы компетенции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>
        <w:trPr/>
        <w:tc>
          <w:tcPr>
            <w:tcW w:w="3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lang w:eastAsia="ar-SA"/>
              </w:rPr>
              <w:t xml:space="preserve">ЗНАТЬ: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sz w:val="24"/>
                <w:szCs w:val="24"/>
                <w:lang w:eastAsia="ar-SA"/>
              </w:rPr>
              <w:t>З1(ПК2)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постановки классических задач теории динамических систем.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З1 (ПК-3)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знать основные понятия качественной теории и теории бифуркаций двумерных динамических систем, определения и свойства математических объектов в  этой области, формулировки утверждений, методы их доказательства, возможные сферы их приложений.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lang w:eastAsia="ar-SA"/>
              </w:rPr>
              <w:t>УМЕТЬ: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lang w:eastAsia="ar-SA"/>
              </w:rPr>
              <w:t>У1 (ПК-2)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уметь корректно формулировать естественнонаучные задачи теории дифференциальных уравнений</w:t>
            </w:r>
          </w:p>
          <w:p>
            <w:pPr>
              <w:pStyle w:val="Normal"/>
              <w:tabs>
                <w:tab w:val="left" w:pos="2" w:leader="none"/>
                <w:tab w:val="left" w:pos="426" w:leader="none"/>
              </w:tabs>
              <w:spacing w:before="0" w:after="120"/>
              <w:rPr/>
            </w:pPr>
            <w:r>
              <w:rPr>
                <w:rFonts w:ascii="Times New Roman" w:hAnsi="Times New Roman"/>
                <w:i/>
                <w:sz w:val="24"/>
              </w:rPr>
              <w:t>У1 (ПК-3)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Уметь проводить полное качественное исследование двумерных динамических систем, сочетая аналитические методы с численными результатами, полученными на компьютере.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sz w:val="24"/>
                <w:szCs w:val="27"/>
                <w:lang w:eastAsia="ar-SA"/>
              </w:rPr>
            </w:pPr>
            <w:r>
              <w:rPr>
                <w:rFonts w:eastAsia="Calibri" w:ascii="Times New Roman" w:hAnsi="Times New Roman"/>
                <w:color w:val="000000"/>
                <w:sz w:val="24"/>
                <w:szCs w:val="27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lang w:eastAsia="ar-SA"/>
              </w:rPr>
              <w:t>ВЛАДЕТЬ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lang w:eastAsia="ar-SA"/>
              </w:rPr>
              <w:t>В1(ПК-2)</w:t>
            </w:r>
            <w:r>
              <w:rPr>
                <w:rFonts w:ascii="Times New Roman" w:hAnsi="Times New Roman"/>
                <w:sz w:val="24"/>
              </w:rPr>
              <w:t xml:space="preserve"> владеть методами теории и практики математического анализа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  <w:sz w:val="24"/>
              </w:rPr>
              <w:t xml:space="preserve">В1 (ПК-3)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Владеть математическим аппаратом качественной теории и теории бифуркаций двумерных динамических систем, методами и приемами качественного исследования, доказательствами утверждений в этой области.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ascii="Times New Roman" w:hAnsi="Times New Roman"/>
              </w:rPr>
              <w:t>Плохой уровень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Times New Roman" w:hAnsi="Times New Roman"/>
              </w:rPr>
              <w:t>формирования компетенции.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</w:rPr>
              <w:t>0-19 баллов - «Плохо»</w:t>
            </w:r>
          </w:p>
        </w:tc>
      </w:tr>
      <w:tr>
        <w:trPr>
          <w:trHeight w:val="1569" w:hRule="atLeast"/>
        </w:trPr>
        <w:tc>
          <w:tcPr>
            <w:tcW w:w="39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napToGrid w:val="false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ascii="Times New Roman" w:hAnsi="Times New Roman"/>
              </w:rPr>
              <w:t>Неудовлетворительный уровень формирования компетенции.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ascii="Times New Roman" w:hAnsi="Times New Roman"/>
              </w:rPr>
              <w:t>20-49 баллов –«неудовлетворительно»</w:t>
            </w:r>
          </w:p>
        </w:tc>
      </w:tr>
      <w:tr>
        <w:trPr/>
        <w:tc>
          <w:tcPr>
            <w:tcW w:w="39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napToGrid w:val="false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eastAsia="Calibri" w:ascii="Times New Roman" w:hAnsi="Times New Roman"/>
                <w:lang w:eastAsia="ar-SA"/>
              </w:rPr>
              <w:t>историю возникновения и развития КТДУ.</w:t>
            </w:r>
          </w:p>
          <w:p>
            <w:pPr>
              <w:pStyle w:val="ListParagraph"/>
              <w:spacing w:before="0" w:after="160"/>
              <w:ind w:left="0" w:hanging="0"/>
              <w:jc w:val="left"/>
              <w:rPr/>
            </w:pPr>
            <w:r>
              <w:rPr>
                <w:rFonts w:ascii="Times New Roman" w:hAnsi="Times New Roman"/>
                <w:lang w:eastAsia="ar-SA"/>
              </w:rPr>
              <w:t xml:space="preserve">Понятия интегральной кривой, интеграла, общего интеграла с </w:t>
            </w:r>
            <w:r>
              <w:rPr>
                <w:rFonts w:ascii="Times New Roman" w:hAnsi="Times New Roman"/>
              </w:rPr>
              <w:t xml:space="preserve">рядом негрубых ошибок.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У1 (ПК-2), с рядом негрубых ошибок. </w:t>
            </w:r>
            <w:r>
              <w:rPr>
                <w:rFonts w:eastAsia="MS Mincho" w:ascii="Times New Roman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hAnsi="Times New Roman"/>
                <w:lang w:eastAsia="ar-SA"/>
              </w:rPr>
              <w:t>В1(ПК-2) основными принципами документирования программного обеспечения.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Удовлетворительный уровень формирования компетенции.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50-59 баллов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«Удовлетворительно»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9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napToGrid w:val="false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eastAsia="Calibri" w:ascii="Times New Roman" w:hAnsi="Times New Roman"/>
                <w:lang w:eastAsia="ar-SA"/>
              </w:rPr>
              <w:t>основные теоремы курса</w:t>
            </w:r>
            <w:r>
              <w:rPr>
                <w:rFonts w:ascii="Times New Roman" w:hAnsi="Times New Roman"/>
              </w:rPr>
              <w:t xml:space="preserve"> с рядом заметных погрешностей.</w:t>
            </w:r>
            <w:r>
              <w:rPr>
                <w:rFonts w:eastAsia="Calibri" w:ascii="Times New Roman" w:hAnsi="Times New Roman"/>
                <w:b/>
                <w:lang w:eastAsia="ar-SA"/>
              </w:rPr>
              <w:t>Уметь</w:t>
            </w:r>
            <w:r>
              <w:rPr>
                <w:rFonts w:eastAsia="Calibri" w:ascii="Times New Roman" w:hAnsi="Times New Roman"/>
                <w:lang w:eastAsia="ar-SA"/>
              </w:rPr>
              <w:t>У1 (</w:t>
            </w:r>
            <w:r>
              <w:rPr>
                <w:rFonts w:ascii="Times New Roman" w:hAnsi="Times New Roman"/>
                <w:lang w:eastAsia="ar-SA"/>
              </w:rPr>
              <w:t>ПК-2</w:t>
            </w:r>
            <w:r>
              <w:rPr>
                <w:rFonts w:eastAsia="Calibri" w:ascii="Times New Roman" w:hAnsi="Times New Roman"/>
                <w:lang w:eastAsia="ar-SA"/>
              </w:rPr>
              <w:t>), У1(</w:t>
            </w:r>
            <w:r>
              <w:rPr>
                <w:rFonts w:ascii="Times New Roman" w:hAnsi="Times New Roman"/>
                <w:lang w:eastAsia="ar-SA"/>
              </w:rPr>
              <w:t>ПК-3</w:t>
            </w:r>
            <w:r>
              <w:rPr>
                <w:rFonts w:eastAsia="Calibri" w:ascii="Times New Roman" w:hAnsi="Times New Roman"/>
                <w:lang w:eastAsia="ar-SA"/>
              </w:rPr>
              <w:t>),незначительными погрешностями.</w:t>
            </w:r>
            <w:r>
              <w:rPr>
                <w:rFonts w:eastAsia="MS Mincho" w:ascii="Times New Roman" w:hAnsi="Times New Roman"/>
                <w:b/>
                <w:lang w:eastAsia="ar-SA"/>
              </w:rPr>
              <w:t xml:space="preserve"> Владеть </w:t>
            </w:r>
            <w:r>
              <w:rPr>
                <w:rFonts w:eastAsia="Calibri" w:ascii="Times New Roman" w:hAnsi="Times New Roman"/>
                <w:lang w:eastAsia="ar-SA"/>
              </w:rPr>
              <w:t>В1(ПК</w:t>
            </w:r>
            <w:r>
              <w:rPr>
                <w:rFonts w:ascii="Times New Roman" w:hAnsi="Times New Roman"/>
                <w:lang w:eastAsia="ar-SA"/>
              </w:rPr>
              <w:t>-2</w:t>
            </w:r>
            <w:r>
              <w:rPr>
                <w:rFonts w:eastAsia="Calibri" w:ascii="Times New Roman" w:hAnsi="Times New Roman"/>
                <w:lang w:eastAsia="ar-SA"/>
              </w:rPr>
              <w:t>), В2(ПК</w:t>
            </w:r>
            <w:r>
              <w:rPr>
                <w:rFonts w:ascii="Times New Roman" w:hAnsi="Times New Roman"/>
                <w:lang w:eastAsia="ar-SA"/>
              </w:rPr>
              <w:t>-3</w:t>
            </w:r>
            <w:r>
              <w:rPr>
                <w:rFonts w:eastAsia="Calibri" w:ascii="Times New Roman" w:hAnsi="Times New Roman"/>
                <w:lang w:eastAsia="ar-SA"/>
              </w:rPr>
              <w:t>)</w:t>
            </w:r>
            <w:r>
              <w:rPr>
                <w:rFonts w:eastAsia="MS Mincho" w:ascii="Times New Roman" w:hAnsi="Times New Roman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>
            <w:pPr>
              <w:pStyle w:val="ListParagraph"/>
              <w:spacing w:before="0" w:after="160"/>
              <w:ind w:left="0" w:hanging="0"/>
              <w:rPr>
                <w:rFonts w:ascii="Times New Roman" w:hAnsi="Times New Roman" w:eastAsia="MS Mincho"/>
                <w:lang w:eastAsia="ar-SA"/>
              </w:rPr>
            </w:pPr>
            <w:r>
              <w:rPr>
                <w:rFonts w:eastAsia="MS Mincho" w:ascii="Times New Roman" w:hAnsi="Times New Roman"/>
                <w:lang w:eastAsia="ar-SA"/>
              </w:rPr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Хороший уровень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формирования компетенции.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60-79 баллов</w:t>
            </w:r>
          </w:p>
          <w:p>
            <w:pPr>
              <w:pStyle w:val="ListParagraph"/>
              <w:spacing w:before="0" w:after="160"/>
              <w:ind w:left="0" w:hanging="0"/>
              <w:rPr/>
            </w:pPr>
            <w:r>
              <w:rPr>
                <w:rFonts w:ascii="Times New Roman" w:hAnsi="Times New Roman"/>
              </w:rPr>
              <w:t>«Хорошо»</w:t>
            </w:r>
          </w:p>
        </w:tc>
      </w:tr>
      <w:tr>
        <w:trPr>
          <w:trHeight w:val="3661" w:hRule="atLeast"/>
        </w:trPr>
        <w:tc>
          <w:tcPr>
            <w:tcW w:w="39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napToGrid w:val="false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eastAsia="Calibri" w:ascii="Times New Roman" w:hAnsi="Times New Roman"/>
                <w:lang w:eastAsia="ar-SA"/>
              </w:rPr>
              <w:t xml:space="preserve">основные теоремы курса и определения </w:t>
            </w:r>
            <w:r>
              <w:rPr>
                <w:rFonts w:ascii="Times New Roman" w:hAnsi="Times New Roman"/>
              </w:rPr>
              <w:t xml:space="preserve">с незначительными погрешностями. </w:t>
            </w:r>
            <w:r>
              <w:rPr>
                <w:rFonts w:eastAsia="Calibri" w:ascii="Times New Roman" w:hAnsi="Times New Roman"/>
                <w:b/>
                <w:lang w:eastAsia="ar-SA"/>
              </w:rPr>
              <w:t>Уметь</w:t>
            </w:r>
            <w:r>
              <w:rPr>
                <w:rFonts w:eastAsia="Calibri" w:ascii="Times New Roman" w:hAnsi="Times New Roman"/>
                <w:lang w:eastAsia="ar-SA"/>
              </w:rPr>
              <w:t>У1 (ПК-2), У1(ПК-3) без ошибок и погрешностей.</w:t>
            </w:r>
            <w:r>
              <w:rPr>
                <w:rFonts w:eastAsia="MS Mincho" w:ascii="Times New Roman" w:hAnsi="Times New Roman"/>
                <w:b/>
                <w:lang w:eastAsia="ar-SA"/>
              </w:rPr>
              <w:t xml:space="preserve"> Владеть </w:t>
            </w:r>
            <w:r>
              <w:rPr>
                <w:rFonts w:eastAsia="Calibri" w:ascii="Times New Roman" w:hAnsi="Times New Roman"/>
                <w:lang w:eastAsia="ar-SA"/>
              </w:rPr>
              <w:t xml:space="preserve">В1(ПК-2), В2(ПК-3) </w:t>
            </w:r>
            <w:r>
              <w:rPr>
                <w:rFonts w:eastAsia="MS Mincho" w:ascii="Times New Roman" w:hAnsi="Times New Roman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Очень хороший уровень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80-89 баллов</w:t>
            </w:r>
          </w:p>
          <w:p>
            <w:pPr>
              <w:pStyle w:val="ListParagraph"/>
              <w:spacing w:before="0" w:after="160"/>
              <w:ind w:left="0" w:hanging="0"/>
              <w:rPr/>
            </w:pPr>
            <w:r>
              <w:rPr>
                <w:rFonts w:ascii="Times New Roman" w:hAnsi="Times New Roman"/>
              </w:rPr>
              <w:t>«Очень хорошо»</w:t>
            </w:r>
          </w:p>
        </w:tc>
      </w:tr>
      <w:tr>
        <w:trPr/>
        <w:tc>
          <w:tcPr>
            <w:tcW w:w="39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napToGrid w:val="false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pacing w:before="0" w:after="160"/>
              <w:ind w:left="0" w:hanging="0"/>
              <w:rPr/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  <w:lang w:eastAsia="ar-SA"/>
              </w:rPr>
              <w:t xml:space="preserve">основные </w:t>
            </w:r>
            <w:r>
              <w:rPr>
                <w:rFonts w:ascii="Times New Roman" w:hAnsi="Times New Roman"/>
              </w:rPr>
              <w:t xml:space="preserve">определения и утверждения, предусмотренные компетенцией без ошибок и погрешностей. 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 xml:space="preserve">У1 (ПК-2), У1(ПК-3). </w:t>
            </w:r>
            <w:r>
              <w:rPr>
                <w:rFonts w:eastAsia="MS Mincho" w:ascii="Times New Roman" w:hAnsi="Times New Roman"/>
                <w:b/>
                <w:lang w:eastAsia="ar-SA"/>
              </w:rPr>
              <w:t xml:space="preserve">Владеть </w:t>
            </w:r>
            <w:r>
              <w:rPr>
                <w:rFonts w:ascii="Times New Roman" w:hAnsi="Times New Roman"/>
                <w:lang w:eastAsia="ar-SA"/>
              </w:rPr>
              <w:t xml:space="preserve">В1(ПК-3), В2(ПК-3) </w:t>
            </w:r>
            <w:r>
              <w:rPr>
                <w:rFonts w:eastAsia="MS Mincho" w:ascii="Times New Roman" w:hAnsi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Отличный уровень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90-99 баллов</w:t>
            </w:r>
          </w:p>
          <w:p>
            <w:pPr>
              <w:pStyle w:val="ListParagraph"/>
              <w:spacing w:before="0" w:after="160"/>
              <w:ind w:left="0" w:hanging="0"/>
              <w:rPr/>
            </w:pPr>
            <w:r>
              <w:rPr>
                <w:rFonts w:ascii="Times New Roman" w:hAnsi="Times New Roman"/>
              </w:rPr>
              <w:t>«Отлично»</w:t>
            </w:r>
          </w:p>
        </w:tc>
      </w:tr>
      <w:tr>
        <w:trPr/>
        <w:tc>
          <w:tcPr>
            <w:tcW w:w="39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napToGrid w:val="false"/>
              <w:spacing w:before="0" w:after="16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ListParagraph"/>
              <w:spacing w:before="0" w:after="16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 </w:t>
            </w:r>
            <w:r>
              <w:rPr>
                <w:rFonts w:ascii="Times New Roman" w:hAnsi="Times New Roman"/>
              </w:rPr>
              <w:t>основной и дополнительный материал без ошибок и погрешностей.</w:t>
            </w:r>
            <w:r>
              <w:rPr>
                <w:rFonts w:ascii="Times New Roman" w:hAnsi="Times New Roman"/>
                <w:b/>
                <w:lang w:eastAsia="ar-SA"/>
              </w:rPr>
              <w:t>Уметь</w:t>
            </w:r>
            <w:r>
              <w:rPr>
                <w:rFonts w:ascii="Times New Roman" w:hAnsi="Times New Roman"/>
                <w:lang w:eastAsia="ar-SA"/>
              </w:rPr>
              <w:t>У1 (ПК-2), У1(ПК-3) с</w:t>
            </w:r>
            <w:r>
              <w:rPr>
                <w:rFonts w:eastAsia="MS Mincho" w:ascii="Times New Roman" w:hAnsi="Times New Roman"/>
                <w:lang w:eastAsia="ar-SA"/>
              </w:rPr>
              <w:t>вободно.</w:t>
            </w:r>
            <w:r>
              <w:rPr>
                <w:rFonts w:eastAsia="MS Mincho" w:ascii="Times New Roman" w:hAnsi="Times New Roman"/>
                <w:b/>
                <w:lang w:eastAsia="ar-SA"/>
              </w:rPr>
              <w:t xml:space="preserve"> Владеть </w:t>
            </w:r>
            <w:r>
              <w:rPr>
                <w:rFonts w:eastAsia="MS Mincho" w:ascii="Times New Roman" w:hAnsi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Превосходный уровень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 xml:space="preserve">формирования компетенции </w:t>
            </w:r>
          </w:p>
          <w:p>
            <w:pPr>
              <w:pStyle w:val="ListParagraph"/>
              <w:ind w:left="0" w:hanging="0"/>
              <w:rPr/>
            </w:pPr>
            <w:r>
              <w:rPr>
                <w:rFonts w:ascii="Times New Roman" w:hAnsi="Times New Roman"/>
              </w:rPr>
              <w:t>100 баллов</w:t>
            </w:r>
          </w:p>
          <w:p>
            <w:pPr>
              <w:pStyle w:val="ListParagraph"/>
              <w:spacing w:before="0" w:after="160"/>
              <w:ind w:left="0" w:hanging="0"/>
              <w:rPr/>
            </w:pPr>
            <w:r>
              <w:rPr>
                <w:rFonts w:ascii="Times New Roman" w:hAnsi="Times New Roman"/>
              </w:rPr>
              <w:t>«Превосходно»</w:t>
            </w:r>
          </w:p>
        </w:tc>
      </w:tr>
    </w:tbl>
    <w:p>
      <w:pPr>
        <w:pStyle w:val="ListParagraph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Карта компетенций для оценивания умений и навыков</w:t>
      </w:r>
    </w:p>
    <w:tbl>
      <w:tblPr>
        <w:tblW w:w="9777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303"/>
      </w:tblGrid>
      <w:tr>
        <w:trPr/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0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>
        <w:trPr/>
        <w:tc>
          <w:tcPr>
            <w:tcW w:w="16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>
        <w:trPr/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lang w:eastAsia="ar-SA"/>
              </w:rPr>
              <w:t>У1(ПК-2),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У1(ПК-3)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способность решения стандартных задач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>
        <w:trPr/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>
            <w:pPr>
              <w:pStyle w:val="Normal"/>
              <w:rPr/>
            </w:pPr>
            <w:r>
              <w:rPr>
                <w:rFonts w:eastAsia="Calibri" w:ascii="Times New Roman" w:hAnsi="Times New Roman"/>
                <w:lang w:eastAsia="ar-SA"/>
              </w:rPr>
              <w:t xml:space="preserve">В1(ПК-2),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ascii="Times New Roman" w:hAnsi="Times New Roman"/>
                <w:lang w:eastAsia="ar-SA"/>
              </w:rPr>
              <w:t>В1(ПК-3)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>
      <w:pPr>
        <w:pStyle w:val="ListParagraph"/>
        <w:spacing w:before="0" w:after="160"/>
        <w:ind w:left="993" w:hanging="0"/>
        <w:contextualSpacing/>
        <w:jc w:val="left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ListParagraph"/>
        <w:spacing w:before="0" w:after="160"/>
        <w:ind w:left="993" w:hanging="0"/>
        <w:contextualSpacing/>
        <w:jc w:val="left"/>
        <w:rPr/>
      </w:pPr>
      <w:r>
        <w:rPr>
          <w:rFonts w:ascii="Times New Roman" w:hAnsi="Times New Roman"/>
          <w:b/>
          <w:sz w:val="28"/>
          <w:szCs w:val="24"/>
        </w:rPr>
        <w:t>6.2 Описание шкал оценивания</w:t>
      </w:r>
    </w:p>
    <w:p>
      <w:pPr>
        <w:pStyle w:val="Normal"/>
        <w:ind w:left="425" w:hanging="0"/>
        <w:jc w:val="both"/>
        <w:rPr/>
      </w:pPr>
      <w:r>
        <w:rPr>
          <w:rFonts w:ascii="Times New Roman" w:hAnsi="Times New Roman"/>
          <w:sz w:val="28"/>
          <w:szCs w:val="24"/>
        </w:rPr>
        <w:t>Для оценивания результатов учебной деятельности студентов при изучении дисциплины «Качественная теория двумерных динамических систем» используется балльная система оценки учебной работы студентов. Итоговая оценка студента складывается из оценок:  баллы за контрольную, баллы за ответы на вопросы на коллоквиуме и зачете.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>
      <w:pPr>
        <w:pStyle w:val="ListParagraph"/>
        <w:ind w:left="0" w:right="-426" w:hanging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>
        <w:rPr>
          <w:rFonts w:ascii="Times New Roman" w:hAnsi="Times New Roman"/>
          <w:b/>
          <w:bCs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istParagraph"/>
        <w:ind w:left="0" w:right="-426" w:hanging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hanging="0"/>
        <w:rPr/>
      </w:pPr>
      <w:r>
        <w:rPr>
          <w:rFonts w:ascii="Times New Roman" w:hAnsi="Times New Roman"/>
          <w:b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sz w:val="28"/>
          <w:szCs w:val="28"/>
          <w:u w:val="single"/>
        </w:rPr>
        <w:t>знаний</w:t>
      </w:r>
      <w:r>
        <w:rPr>
          <w:rFonts w:ascii="Times New Roman" w:hAnsi="Times New Roman"/>
          <w:b/>
          <w:sz w:val="28"/>
          <w:szCs w:val="28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hanging="0"/>
        <w:rPr/>
      </w:pPr>
      <w:r>
        <w:rPr>
          <w:rFonts w:ascii="Times New Roman" w:hAnsi="Times New Roman"/>
          <w:sz w:val="28"/>
          <w:szCs w:val="28"/>
        </w:rPr>
        <w:t>- индивидуальное собеседование,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hanging="0"/>
        <w:rPr/>
      </w:pPr>
      <w:r>
        <w:rPr>
          <w:rFonts w:ascii="Times New Roman" w:hAnsi="Times New Roman"/>
          <w:b/>
          <w:sz w:val="28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sz w:val="28"/>
          <w:szCs w:val="24"/>
          <w:u w:val="single"/>
        </w:rPr>
        <w:t>умений</w:t>
      </w:r>
      <w:r>
        <w:rPr>
          <w:rFonts w:ascii="Times New Roman" w:hAnsi="Times New Roman"/>
          <w:b/>
          <w:sz w:val="28"/>
          <w:szCs w:val="24"/>
        </w:rPr>
        <w:t xml:space="preserve"> и </w:t>
      </w:r>
      <w:r>
        <w:rPr>
          <w:rFonts w:ascii="Times New Roman" w:hAnsi="Times New Roman"/>
          <w:b/>
          <w:sz w:val="28"/>
          <w:szCs w:val="24"/>
          <w:u w:val="single"/>
        </w:rPr>
        <w:t>владений</w:t>
      </w:r>
      <w:r>
        <w:rPr>
          <w:rFonts w:ascii="Times New Roman" w:hAnsi="Times New Roman"/>
          <w:b/>
          <w:sz w:val="28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4"/>
        </w:rPr>
        <w:t>- контрольная работа, коллоквиум.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ListParagraph"/>
        <w:spacing w:before="0" w:after="160"/>
        <w:ind w:left="0" w:hanging="0"/>
        <w:contextualSpacing/>
        <w:rPr/>
      </w:pPr>
      <w:r>
        <w:rPr>
          <w:rFonts w:ascii="Times New Roman" w:hAnsi="Times New Roman"/>
          <w:b/>
          <w:sz w:val="28"/>
          <w:szCs w:val="24"/>
        </w:rPr>
        <w:t xml:space="preserve">6.4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spacing w:lineRule="auto" w:line="240" w:before="120" w:after="120"/>
        <w:ind w:left="720" w:hanging="0"/>
        <w:jc w:val="both"/>
        <w:rPr/>
      </w:pPr>
      <w:r>
        <w:rPr>
          <w:rFonts w:ascii="Times New Roman" w:hAnsi="Times New Roman"/>
          <w:sz w:val="24"/>
          <w:szCs w:val="28"/>
        </w:rPr>
        <w:t>Контрольная работа (Компетенции ПК-2, ПК-3):</w:t>
      </w:r>
    </w:p>
    <w:tbl>
      <w:tblPr>
        <w:tblW w:w="7787" w:type="dxa"/>
        <w:jc w:val="left"/>
        <w:tblInd w:w="147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5376"/>
        <w:gridCol w:w="2410"/>
      </w:tblGrid>
      <w:tr>
        <w:trPr/>
        <w:tc>
          <w:tcPr>
            <w:tcW w:w="537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  <m:oMath xmlns:m="http://schemas.openxmlformats.org/officeDocument/2006/math">
              <m:acc>
                <m:accPr>
                  <m:chr m:val="˙"/>
                </m:acc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acc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=x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y,</m:t>
              </m:r>
              <m:r>
                <m:t xml:space="preserve"> </m:t>
              </m:r>
              <m:acc>
                <m:accPr>
                  <m:chr m:val="˙"/>
                </m:accP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</m:acc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y+x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y</m:t>
              </m:r>
            </m:oMath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Устойчивость состояния равновесия</w:t>
            </w:r>
          </w:p>
        </w:tc>
        <w:tc>
          <w:tcPr>
            <w:tcW w:w="24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tabs>
                <w:tab w:val="right" w:pos="567" w:leader="none"/>
              </w:tabs>
              <w:spacing w:before="0" w:after="0"/>
              <w:ind w:left="390" w:hanging="0"/>
              <w:rPr/>
            </w:pPr>
            <w:r>
              <w:rPr/>
            </w:r>
            <m:oMath xmlns:m="http://schemas.openxmlformats.org/officeDocument/2006/math">
              <m:acc>
                <m:accPr>
                  <m:chr m:val="¨"/>
                </m:acc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acc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+x</m:t>
              </m:r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lang w:val="en-US"/>
              </w:rPr>
              <w:t>x=?</w:t>
            </w:r>
          </w:p>
        </w:tc>
      </w:tr>
      <w:tr>
        <w:trPr/>
        <w:tc>
          <w:tcPr>
            <w:tcW w:w="53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  <m:oMath xmlns:m="http://schemas.openxmlformats.org/officeDocument/2006/math">
              <m:acc>
                <m:accPr>
                  <m:chr m:val="˙"/>
                </m:acc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acc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=y,</m:t>
              </m:r>
              <m:r>
                <m:t xml:space="preserve"> </m:t>
              </m:r>
              <m:acc>
                <m:accPr>
                  <m:chr m:val="˙"/>
                </m:accP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</m:acc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x+ε</m:t>
              </m:r>
              <m:r>
                <w:rPr>
                  <w:rFonts w:ascii="Cambria Math" w:hAnsi="Cambria Math"/>
                </w:rPr>
                <m:t xml:space="preserve">(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a+bx</m:t>
              </m:r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)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y,</m:t>
              </m:r>
              <m:r>
                <m:t xml:space="preserve"> 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a,b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параметры</m:t>
              </m:r>
            </m:oMath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/>
            </w:r>
            <m:oMath xmlns:m="http://schemas.openxmlformats.org/officeDocument/2006/math">
              <m:acc>
                <m:accPr>
                  <m:chr m:val="¨"/>
                </m:acc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acc>
              <m:sSup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+x+x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x=?</w:t>
            </w:r>
          </w:p>
        </w:tc>
      </w:tr>
      <w:tr>
        <w:trPr/>
        <w:tc>
          <w:tcPr>
            <w:tcW w:w="537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  <m:oMath xmlns:m="http://schemas.openxmlformats.org/officeDocument/2006/math">
              <m:acc>
                <m:accPr>
                  <m:chr m:val="¨"/>
                </m:acc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acc>
              <m:r>
                <w:rPr>
                  <w:rFonts w:ascii="Cambria Math" w:hAnsi="Cambria Math"/>
                </w:rPr>
                <m:t xml:space="preserve">+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sin</m:t>
              </m:r>
              <m:r>
                <w:rPr>
                  <w:rFonts w:ascii="Cambria Math" w:hAnsi="Cambria Math"/>
                </w:rPr>
                <m:t xml:space="preserve">(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)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+b </m:t>
              </m:r>
            </m:oMath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Фазовые портреты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/>
            </w:r>
            <m:oMath xmlns:m="http://schemas.openxmlformats.org/officeDocument/2006/math">
              <m:acc>
                <m:accPr>
                  <m:chr m:val="¨"/>
                </m:acc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acc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x+x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x=?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sSup>
                    <m:e>
                      <m:acc>
                        <m:accPr>
                          <m:chr m:val="˙"/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x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−</m:t>
              </m:r>
              <m:f>
                <m:num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  <m:r>
                <w:rPr>
                  <w:rFonts w:ascii="Cambria Math" w:hAnsi="Cambria Math"/>
                </w:rPr>
                <m:t xml:space="preserve">&gt;</m:t>
              </m:r>
              <m:r>
                <w:rPr>
                  <w:rFonts w:ascii="Cambria Math" w:hAnsi="Cambria Math"/>
                </w:rPr>
                <m:t xml:space="preserve">0</m:t>
              </m:r>
            </m:oMath>
          </w:p>
        </w:tc>
      </w:tr>
    </w:tbl>
    <w:p>
      <w:pPr>
        <w:pStyle w:val="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  <w:u w:val="single"/>
        </w:rPr>
        <w:t>Вопросы к зачету</w:t>
      </w:r>
    </w:p>
    <w:tbl>
      <w:tblPr>
        <w:tblW w:w="860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8602"/>
      </w:tblGrid>
      <w:tr>
        <w:trPr/>
        <w:tc>
          <w:tcPr>
            <w:tcW w:w="8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</w:tr>
      <w:tr>
        <w:trPr/>
        <w:tc>
          <w:tcPr>
            <w:tcW w:w="8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Компетенции:</w:t>
            </w:r>
          </w:p>
          <w:p>
            <w:pPr>
              <w:pStyle w:val="Normal"/>
              <w:spacing w:lineRule="auto" w:line="24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ПК-2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История возникновения и развития КТДУ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Динамические системы на плоскости. Терминология.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Ду, соответсвующие ДС-2. Теорема непр. Зав. отн. Условий.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Интегральная кривая, интеграл, общий интеграл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Примеры качественного исследования </w:t>
            </w:r>
          </w:p>
          <w:p>
            <w:pPr>
              <w:pStyle w:val="Normal"/>
              <w:spacing w:lineRule="auto" w:line="24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ПК-2, ПК-3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Мат. Определение качественной структуры разбиения на траектории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Теория Пуанкаре – Бендиксона. Дуга, цикл без контакта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Предельная точка полутраектории  и траектории. Предельная траектория.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Пересечение траектории с другой без контакта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Особые и не особые полутраектории и траектории.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Возможные типы полутраекторий и их предельных множеств.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Возможные типы особых и не особых траекторий.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Качественная структура состояния равновесия.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Простые состояния равновесия (особые точки)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Канонический вид ДС-2А.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Возможный характер простых состояний равновесия.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Состояние равновесия  с чисто  малыми корням хар. уравнения.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Стремление траекторий к состоянию равновесия.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Итог для грубых состояний равновесия.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Поведение траекторий на бесконечности. Сфера Пуанкаре.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Преобразование Пуанкаре.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Теория индекса. Вращение векторного поля.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Индекс простой замкнутой кривой.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Приложение теории индекса к ДС-2.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Условия сосуществования замкнутых траекторий и ос. точек.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Предельные циклы. Функция последования.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Условия устойчивости неподвижной точки точечного отображения.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Окрестность замкнутой траектории. Простые и сложные предельные циклы.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Характеристический показатель замкнутой траектории.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Признаки существования и отсутствия предельных циклов.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Критерий Бендиксона, Дюлака отсутствия предельных циклов.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Топографическая система Пуанкаре.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Сложные состояния равновесия. Направления стремления.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Некоторые сложные состояния равновесия.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Пример качественного исследования ДС.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Двумерные ДС, зависящие от параметра.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Близкие системы.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грубой системы.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Необходимые и достаточные условия грубости ДС-2А.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Бифуркационные значения параметра.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Бифуркации ДС-2А.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Приложения ТБ к КТ.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Положение о проведении текущего контроля успеваемости и промежуточной аттестации обучающихся в ННГУ.  http://www.unn.ru/site/images/docs/obrazov-org/Formi_stroki_kontrolya_13.02.2014.pdf</w:t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/>
          <w:bCs/>
          <w:kern w:val="2"/>
          <w:sz w:val="24"/>
          <w:szCs w:val="24"/>
          <w:lang w:bidi="hi-IN"/>
        </w:rPr>
        <w:t>7. Учебно-методическое и информационное обеспечение дисциплины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/>
          <w:bCs/>
          <w:kern w:val="2"/>
          <w:sz w:val="24"/>
          <w:szCs w:val="24"/>
          <w:lang w:bidi="hi-IN"/>
        </w:rPr>
        <w:t>а) основная литература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1. Андронов А.А., Витт А.А., Хайкин С.Э. Теория колебаний (2-е изд.) M.: Физматгиз, 1959. (57 экз.)</w:t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http://eqworld.ipmnet.ru/ru/library/physics/wave.htm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2. Бутенин Н.В. Введение в аналитическую механику. М.: Наука, 1971.</w:t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http://eqworld.ipmnet.ru/ru/library/mechanics/theoretical.htm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/>
          <w:bCs/>
          <w:kern w:val="2"/>
          <w:sz w:val="24"/>
          <w:szCs w:val="24"/>
          <w:lang w:bidi="hi-IN"/>
        </w:rPr>
        <w:t>б) дополнительная литература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1.  Морозов А.Д. Введение в математические методы нелинейной динамики. Электронное учебно-методическое пособие. Н.Новгород:Нижегородский госуниверситет, 2012. 98 с. Рег. №480.12.06.</w:t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http://www.unn.ru/books/met_files/MMND-Book.pdf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2. Андронов А.А., Леонтович Е.В., Гордон И.И., Майер А.Г. Качественная теория динамических систем второго порядка. М.: Наука, 1966.</w:t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http://eqworld.ipmnet.ru/ru/library/mathematics/ode.htm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3. Немыцкий В.В., Степанов В.В. Качественная теория дифференциальных уравнений. М.-Л.: ОГИЗ, 1947.</w:t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http://eqworld.ipmnet.ru/ru/library/mathematics/ode.htm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b/>
          <w:bCs/>
          <w:kern w:val="2"/>
          <w:sz w:val="24"/>
          <w:szCs w:val="24"/>
          <w:lang w:bidi="hi-IN"/>
        </w:rPr>
        <w:t>в) программное обеспечение и Интернет-ресурсы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  <w:t>Программа WInSet (Драгунов Т.Н., Морозов А.Д. Использование программы WInSet для визуализации динамических систем: Учебное пособие. Н.Новгород: Изд-во ННГУ, 2007. 102 с., http://www.unn.ru/pages/e-library/aids/2007/41.pdf).</w:t>
      </w:r>
    </w:p>
    <w:p>
      <w:pPr>
        <w:pStyle w:val="Normal"/>
        <w:spacing w:lineRule="auto" w:line="240" w:before="0" w:after="0"/>
        <w:rPr>
          <w:rFonts w:ascii="Times New Roman" w:hAnsi="Times New Roman" w:eastAsia="Droid Sans Fallback" w:cs="FreeSans"/>
          <w:kern w:val="2"/>
          <w:sz w:val="24"/>
          <w:szCs w:val="24"/>
          <w:lang w:bidi="hi-IN"/>
        </w:rPr>
      </w:pPr>
      <w:r>
        <w:rPr>
          <w:rFonts w:eastAsia="Droid Sans Fallback" w:cs="FreeSans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ind w:left="76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before="0" w:after="0"/>
        <w:ind w:left="720" w:right="-284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(модуля) </w:t>
      </w:r>
    </w:p>
    <w:p>
      <w:pPr>
        <w:pStyle w:val="Normal"/>
        <w:spacing w:before="0" w:after="0"/>
        <w:ind w:left="720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01.03.01 –Математика.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Автор к.ф.-м.н., доцент Терентьев А.М.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Заведующий кафедрой_________________________Баландин Д.В..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1134" w:right="1134" w:header="0" w:top="1134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809625" cy="16891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1689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63.75pt;height:13.3pt;mso-wrap-distance-left:0pt;mso-wrap-distance-right:0pt;mso-wrap-distance-top:0pt;mso-wrap-distance-bottom:0pt;margin-top:0.05pt;mso-position-vertical-relative:text;margin-left:0pt;mso-position-horizontal:outside;mso-position-horizontal-relative:text">
              <v:textbox inset="0.00138888888888889in,0.00138888888888889in,0.00138888888888889in,0.00138888888888889in">
                <w:txbxContent>
                  <w:p>
                    <w:pPr>
                      <w:pStyle w:val="Footer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809625" cy="16891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1689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63.75pt;height:13.3pt;mso-wrap-distance-left:0pt;mso-wrap-distance-right:0pt;mso-wrap-distance-top:0pt;mso-wrap-distance-bottom:0pt;margin-top:0.05pt;mso-position-vertical-relative:text;margin-left:0pt;mso-position-horizontal:outside;mso-position-horizontal-relative:text">
              <v:textbox inset="0.00138888888888889in,0.00138888888888889in,0.00138888888888889in,0.00138888888888889in">
                <w:txbxContent>
                  <w:p>
                    <w:pPr>
                      <w:pStyle w:val="Footer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809625" cy="16891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16891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63.75pt;height:13.3pt;mso-wrap-distance-left:0pt;mso-wrap-distance-right:0pt;mso-wrap-distance-top:0pt;mso-wrap-distance-bottom:0pt;margin-top:0.05pt;mso-position-vertical-relative:text;margin-left:418.15pt;mso-position-horizontal:outside;mso-position-horizontal-relative:text">
              <v:textbox inset="0.00138888888888889in,0.00138888888888889in,0.00138888888888889in,0.00138888888888889in">
                <w:txbxContent>
                  <w:p>
                    <w:pPr>
                      <w:pStyle w:val="Footer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8"/>
        <w:rFonts w:cs="Times New Roman"/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false"/>
      </w:r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5"/>
  <w:displayBackgroundShape/>
  <w:mirrorMargins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ru-RU" w:bidi="ar-SA"/>
    </w:rPr>
  </w:style>
  <w:style w:type="paragraph" w:styleId="Heading2">
    <w:name w:val="Heading 2"/>
    <w:basedOn w:val="Normal"/>
    <w:qFormat/>
    <w:pPr>
      <w:keepNext w:val="true"/>
      <w:spacing w:lineRule="auto" w:line="240" w:before="0" w:after="0"/>
      <w:outlineLvl w:val="1"/>
    </w:pPr>
    <w:rPr>
      <w:rFonts w:ascii="Times New Roman" w:hAnsi="Times New Roman"/>
      <w:i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8"/>
    </w:rPr>
  </w:style>
  <w:style w:type="character" w:styleId="WW8Num4z0" w:customStyle="1">
    <w:name w:val="WW8Num4z0"/>
    <w:qFormat/>
    <w:rPr>
      <w:rFonts w:ascii="Times New Roman" w:hAnsi="Times New Roman" w:cs="Times New Roman"/>
      <w:color w:val="00000A"/>
      <w:sz w:val="24"/>
      <w:szCs w:val="28"/>
    </w:rPr>
  </w:style>
  <w:style w:type="character" w:styleId="WW8Num4z1" w:customStyle="1">
    <w:name w:val="WW8Num4z1"/>
    <w:qFormat/>
    <w:rPr>
      <w:i w:val="false"/>
    </w:rPr>
  </w:style>
  <w:style w:type="character" w:styleId="WW8Num5z0" w:customStyle="1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sz w:val="24"/>
      <w:szCs w:val="28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Times New Roman" w:hAnsi="Times New Roman" w:cs="Times New Roman"/>
      <w:color w:val="00000A"/>
      <w:sz w:val="24"/>
      <w:szCs w:val="28"/>
    </w:rPr>
  </w:style>
  <w:style w:type="character" w:styleId="WW8Num15z1" w:customStyle="1">
    <w:name w:val="WW8Num15z1"/>
    <w:qFormat/>
    <w:rPr>
      <w:i w:val="false"/>
    </w:rPr>
  </w:style>
  <w:style w:type="character" w:styleId="WW8Num16z0" w:customStyle="1">
    <w:name w:val="WW8Num16z0"/>
    <w:qFormat/>
    <w:rPr>
      <w:sz w:val="20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Times New Roman" w:hAnsi="Times New Roman" w:cs="Times New Roman"/>
      <w:sz w:val="28"/>
      <w:szCs w:val="28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color w:val="00000A"/>
    </w:rPr>
  </w:style>
  <w:style w:type="character" w:styleId="WW8Num27z1" w:customStyle="1">
    <w:name w:val="WW8Num27z1"/>
    <w:qFormat/>
    <w:rPr>
      <w:i w:val="false"/>
    </w:rPr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InternetLink">
    <w:name w:val="Internet Link"/>
    <w:rPr>
      <w:color w:val="0563C1"/>
      <w:u w:val="single"/>
    </w:rPr>
  </w:style>
  <w:style w:type="character" w:styleId="Style13" w:customStyle="1">
    <w:name w:val="Основной текст Знак"/>
    <w:qFormat/>
    <w:rPr>
      <w:sz w:val="22"/>
      <w:szCs w:val="22"/>
    </w:rPr>
  </w:style>
  <w:style w:type="character" w:styleId="2" w:customStyle="1">
    <w:name w:val="Заголовок 2 Знак"/>
    <w:qFormat/>
    <w:rPr>
      <w:rFonts w:ascii="Times New Roman" w:hAnsi="Times New Roman" w:cs="Times New Roman"/>
      <w:i/>
    </w:rPr>
  </w:style>
  <w:style w:type="character" w:styleId="ListLabel1">
    <w:name w:val="ListLabel 1"/>
    <w:qFormat/>
    <w:rPr>
      <w:rFonts w:cs="Times New Roman"/>
      <w:sz w:val="24"/>
      <w:szCs w:val="28"/>
    </w:rPr>
  </w:style>
  <w:style w:type="character" w:styleId="ListLabel2">
    <w:name w:val="ListLabel 2"/>
    <w:qFormat/>
    <w:rPr>
      <w:rFonts w:cs="Times New Roman"/>
      <w:color w:val="00000A"/>
      <w:sz w:val="24"/>
      <w:szCs w:val="28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i w:val="false"/>
    </w:rPr>
  </w:style>
  <w:style w:type="paragraph" w:styleId="Heading" w:customStyle="1">
    <w:name w:val="Heading"/>
    <w:basedOn w:val="Normal"/>
    <w:next w:val="TextBody"/>
    <w:qFormat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 w:customStyle="1">
    <w:name w:val="список с точками"/>
    <w:basedOn w:val="Normal"/>
    <w:qFormat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pPr>
      <w:tabs>
        <w:tab w:val="left" w:pos="643" w:leader="none"/>
      </w:tabs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ListParagraph" w:customStyle="1">
    <w:name w:val="List Paragraph"/>
    <w:basedOn w:val="Normal"/>
    <w:qFormat/>
    <w:pPr>
      <w:spacing w:before="0" w:after="160"/>
      <w:ind w:left="720" w:hanging="0"/>
    </w:pPr>
    <w:rPr>
      <w:sz w:val="21"/>
      <w:szCs w:val="21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с отступом 21"/>
    <w:basedOn w:val="Normal"/>
    <w:qFormat/>
    <w:pPr>
      <w:spacing w:lineRule="auto" w:line="240" w:before="0" w:after="0"/>
      <w:ind w:firstLine="900"/>
    </w:pPr>
    <w:rPr>
      <w:rFonts w:ascii="Times New Roman" w:hAnsi="Times New Roman"/>
      <w:sz w:val="28"/>
      <w:szCs w:val="24"/>
    </w:rPr>
  </w:style>
  <w:style w:type="paragraph" w:styleId="TextBodyIndent">
    <w:name w:val="Body Text Indent"/>
    <w:basedOn w:val="Normal"/>
    <w:pPr>
      <w:spacing w:lineRule="auto" w:line="240" w:before="0" w:after="0"/>
      <w:ind w:firstLine="900"/>
      <w:jc w:val="both"/>
    </w:pPr>
    <w:rPr>
      <w:rFonts w:ascii="Times New Roman" w:hAnsi="Times New Roman"/>
      <w:sz w:val="28"/>
      <w:szCs w:val="24"/>
    </w:rPr>
  </w:style>
  <w:style w:type="paragraph" w:styleId="11" w:customStyle="1">
    <w:name w:val="Цитата1"/>
    <w:basedOn w:val="Normal"/>
    <w:qFormat/>
    <w:pPr>
      <w:spacing w:before="0" w:after="0"/>
      <w:ind w:left="-218" w:right="-426" w:hanging="0"/>
      <w:jc w:val="both"/>
    </w:pPr>
    <w:rPr>
      <w:rFonts w:ascii="Times New Roman" w:hAnsi="Times New Roman"/>
      <w:sz w:val="24"/>
      <w:szCs w:val="20"/>
    </w:rPr>
  </w:style>
  <w:style w:type="paragraph" w:styleId="31" w:customStyle="1">
    <w:name w:val="Основной текст с отступом 31"/>
    <w:basedOn w:val="Normal"/>
    <w:qFormat/>
    <w:pPr>
      <w:spacing w:lineRule="auto" w:line="240" w:before="0" w:after="0"/>
      <w:ind w:left="-59" w:hanging="0"/>
      <w:jc w:val="both"/>
    </w:pPr>
    <w:rPr>
      <w:rFonts w:ascii="Times New Roman" w:hAnsi="Times New Roman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LibreOffice/6.0.2.1$Linux_X86_64 LibreOffice_project/00m0$Build-1</Application>
  <Pages>15</Pages>
  <Words>1979</Words>
  <Characters>15475</Characters>
  <CharactersWithSpaces>17379</CharactersWithSpaces>
  <Paragraphs>313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2018-02-23T03:01:00Z</dcterms:created>
  <dc:creator>1</dc:creator>
  <dc:description/>
  <dc:language>ru-RU</dc:language>
  <cp:lastModifiedBy/>
  <cp:lastPrinted>2016-09-18T09:27:00Z</cp:lastPrinted>
  <dcterms:modified xsi:type="dcterms:W3CDTF">2018-04-03T01:18:52Z</dcterms:modified>
  <cp:revision>3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