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1E57E3" w:rsidRPr="0094493A" w:rsidRDefault="001E57E3" w:rsidP="001E57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1E57E3" w:rsidRPr="0094493A" w:rsidRDefault="001E57E3" w:rsidP="001E57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E57E3" w:rsidRPr="0094493A" w:rsidRDefault="001E57E3" w:rsidP="001E57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1E57E3" w:rsidRPr="0094493A" w:rsidRDefault="001E57E3" w:rsidP="001E57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515CED" w:rsidRPr="00515CED" w:rsidRDefault="00515CED" w:rsidP="006D720C">
      <w:pPr>
        <w:tabs>
          <w:tab w:val="left" w:pos="6096"/>
        </w:tabs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Прикладной тензорный анализ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A689E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1A689E">
        <w:rPr>
          <w:rFonts w:ascii="Times New Roman" w:hAnsi="Times New Roman"/>
          <w:i/>
          <w:sz w:val="18"/>
          <w:szCs w:val="18"/>
        </w:rPr>
        <w:t xml:space="preserve">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D61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</w:t>
            </w:r>
            <w:r w:rsidR="00D61F6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1F66">
              <w:rPr>
                <w:rFonts w:ascii="Times New Roman" w:eastAsia="Calibri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D61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Математическое моделирование и </w:t>
            </w:r>
            <w:r w:rsidR="00D61F66">
              <w:rPr>
                <w:rFonts w:ascii="Times New Roman" w:eastAsia="Calibri" w:hAnsi="Times New Roman"/>
                <w:sz w:val="24"/>
                <w:szCs w:val="24"/>
              </w:rPr>
              <w:t>вычислительная математика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0A626B">
        <w:rPr>
          <w:rFonts w:ascii="Times New Roman" w:hAnsi="Times New Roman"/>
          <w:sz w:val="24"/>
          <w:szCs w:val="24"/>
          <w:u w:val="single"/>
        </w:rPr>
        <w:t>2</w:t>
      </w:r>
      <w:r w:rsidRPr="000C68BF">
        <w:rPr>
          <w:rFonts w:ascii="Times New Roman" w:hAnsi="Times New Roman"/>
          <w:sz w:val="24"/>
          <w:szCs w:val="24"/>
          <w:u w:val="single"/>
        </w:rPr>
        <w:t>1 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Pr="003C3C53" w:rsidRDefault="00F64CB8" w:rsidP="000A626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3C3C53">
        <w:rPr>
          <w:rFonts w:ascii="Times New Roman" w:hAnsi="Times New Roman"/>
          <w:sz w:val="18"/>
          <w:szCs w:val="18"/>
        </w:rPr>
        <w:br w:type="page"/>
      </w:r>
      <w:r w:rsidR="00FA3935" w:rsidRPr="003C3C53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4B76EF" w:rsidRPr="007210EF" w:rsidRDefault="005E017B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F3421F" w:rsidRPr="00D61F66">
        <w:rPr>
          <w:rFonts w:ascii="Times New Roman" w:hAnsi="Times New Roman"/>
          <w:sz w:val="24"/>
          <w:szCs w:val="24"/>
        </w:rPr>
        <w:t>Б</w:t>
      </w:r>
      <w:proofErr w:type="gramStart"/>
      <w:r w:rsidR="00F3421F" w:rsidRPr="00D61F66">
        <w:rPr>
          <w:rFonts w:ascii="Times New Roman" w:hAnsi="Times New Roman"/>
          <w:sz w:val="24"/>
          <w:szCs w:val="24"/>
        </w:rPr>
        <w:t>1</w:t>
      </w:r>
      <w:proofErr w:type="gramEnd"/>
      <w:r w:rsidR="00F3421F" w:rsidRPr="00D61F66">
        <w:rPr>
          <w:rFonts w:ascii="Times New Roman" w:hAnsi="Times New Roman"/>
          <w:sz w:val="24"/>
          <w:szCs w:val="24"/>
        </w:rPr>
        <w:t>.В.ДВ.02.02</w:t>
      </w:r>
      <w:r w:rsidR="00F3421F" w:rsidRPr="006D7B6C">
        <w:rPr>
          <w:rFonts w:ascii="Times New Roman" w:hAnsi="Times New Roman"/>
          <w:sz w:val="24"/>
          <w:szCs w:val="24"/>
        </w:rPr>
        <w:t>.</w:t>
      </w:r>
      <w:r w:rsidR="00F3421F">
        <w:rPr>
          <w:rFonts w:ascii="Times New Roman" w:hAnsi="Times New Roman"/>
          <w:sz w:val="24"/>
          <w:szCs w:val="24"/>
        </w:rPr>
        <w:t xml:space="preserve"> «</w:t>
      </w:r>
      <w:r w:rsidR="00F3421F">
        <w:rPr>
          <w:rFonts w:ascii="Times New Roman" w:eastAsia="Calibri" w:hAnsi="Times New Roman"/>
          <w:sz w:val="24"/>
          <w:szCs w:val="24"/>
        </w:rPr>
        <w:t>Прикладной тензорный анализ</w:t>
      </w:r>
      <w:r w:rsidR="00F3421F">
        <w:rPr>
          <w:rFonts w:ascii="Times New Roman" w:hAnsi="Times New Roman"/>
          <w:sz w:val="24"/>
          <w:szCs w:val="24"/>
        </w:rPr>
        <w:t xml:space="preserve">» </w:t>
      </w:r>
      <w:r w:rsidR="00324F8D" w:rsidRPr="006D7B6C">
        <w:rPr>
          <w:rFonts w:ascii="Times New Roman" w:hAnsi="Times New Roman"/>
          <w:sz w:val="24"/>
          <w:szCs w:val="24"/>
        </w:rPr>
        <w:t xml:space="preserve">относится к </w:t>
      </w:r>
      <w:r w:rsidR="00D61F66">
        <w:rPr>
          <w:rFonts w:ascii="Times New Roman" w:hAnsi="Times New Roman"/>
          <w:sz w:val="24"/>
          <w:szCs w:val="24"/>
        </w:rPr>
        <w:t>дисциплинам по выбору</w:t>
      </w:r>
      <w:r w:rsidR="00FC6EC8" w:rsidRPr="006D7B6C">
        <w:rPr>
          <w:rFonts w:ascii="Times New Roman" w:hAnsi="Times New Roman"/>
          <w:sz w:val="24"/>
          <w:szCs w:val="24"/>
        </w:rPr>
        <w:t xml:space="preserve"> части</w:t>
      </w:r>
      <w:r w:rsidR="00D61F66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="006D7B6C" w:rsidRPr="006D7B6C">
        <w:rPr>
          <w:rFonts w:ascii="Times New Roman" w:hAnsi="Times New Roman"/>
          <w:sz w:val="24"/>
          <w:szCs w:val="24"/>
        </w:rPr>
        <w:t xml:space="preserve"> Блока 1 Дисциплины (модули) </w:t>
      </w:r>
    </w:p>
    <w:p w:rsidR="007210EF" w:rsidRPr="002E6B11" w:rsidRDefault="007210EF" w:rsidP="007210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7210EF" w:rsidRPr="002E6B11" w:rsidTr="002029C4">
        <w:tc>
          <w:tcPr>
            <w:tcW w:w="817" w:type="dxa"/>
            <w:shd w:val="clear" w:color="auto" w:fill="auto"/>
          </w:tcPr>
          <w:p w:rsidR="007210EF" w:rsidRPr="002E6B11" w:rsidRDefault="007210EF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7210EF" w:rsidRPr="002E6B11" w:rsidRDefault="007210EF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7210EF" w:rsidRPr="002E6B11" w:rsidRDefault="007210EF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7210EF" w:rsidRPr="002E6B11" w:rsidTr="002029C4">
        <w:tc>
          <w:tcPr>
            <w:tcW w:w="817" w:type="dxa"/>
            <w:shd w:val="clear" w:color="auto" w:fill="auto"/>
          </w:tcPr>
          <w:p w:rsidR="007210EF" w:rsidRPr="002E6B11" w:rsidRDefault="007210EF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210EF" w:rsidRPr="002E6B11" w:rsidRDefault="007210EF" w:rsidP="002029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7210EF" w:rsidRPr="002E6B11" w:rsidRDefault="007210EF" w:rsidP="002029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C65CE9" w:rsidRPr="00D61F6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C65CE9" w:rsidRPr="00D61F6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65CE9" w:rsidRPr="00D61F66">
              <w:rPr>
                <w:rFonts w:ascii="Times New Roman" w:hAnsi="Times New Roman"/>
                <w:sz w:val="24"/>
                <w:szCs w:val="24"/>
              </w:rPr>
              <w:t>.В.ДВ.02.02</w:t>
            </w:r>
            <w:r w:rsidR="00C65CE9" w:rsidRPr="006D7B6C">
              <w:rPr>
                <w:rFonts w:ascii="Times New Roman" w:hAnsi="Times New Roman"/>
                <w:sz w:val="24"/>
                <w:szCs w:val="24"/>
              </w:rPr>
              <w:t>.</w:t>
            </w:r>
            <w:r w:rsidR="00C65C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5CE9">
              <w:rPr>
                <w:rFonts w:ascii="Times New Roman" w:eastAsia="Calibri" w:hAnsi="Times New Roman"/>
                <w:sz w:val="24"/>
                <w:szCs w:val="24"/>
              </w:rPr>
              <w:t>Прикладной тензорный анализ</w:t>
            </w:r>
            <w:r w:rsidR="00C65C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="00CF6E24">
              <w:rPr>
                <w:rFonts w:ascii="Times New Roman" w:hAnsi="Times New Roman"/>
                <w:sz w:val="24"/>
                <w:szCs w:val="24"/>
              </w:rPr>
              <w:t>01.03.02 Прикладная математика и информатика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0A626B" w:rsidRPr="006D7B6C" w:rsidRDefault="000A626B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 xml:space="preserve">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422"/>
        <w:gridCol w:w="2485"/>
        <w:gridCol w:w="1733"/>
      </w:tblGrid>
      <w:tr w:rsidR="00B26C74" w:rsidRPr="00892139" w:rsidTr="00D61F66">
        <w:trPr>
          <w:trHeight w:val="419"/>
          <w:tblHeader/>
          <w:jc w:val="center"/>
        </w:trPr>
        <w:tc>
          <w:tcPr>
            <w:tcW w:w="1931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907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3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D61F66">
        <w:trPr>
          <w:trHeight w:val="173"/>
          <w:tblHeader/>
          <w:jc w:val="center"/>
        </w:trPr>
        <w:tc>
          <w:tcPr>
            <w:tcW w:w="1931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22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48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3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61F66" w:rsidRPr="00892139" w:rsidTr="00D61F66">
        <w:trPr>
          <w:trHeight w:val="508"/>
          <w:jc w:val="center"/>
        </w:trPr>
        <w:tc>
          <w:tcPr>
            <w:tcW w:w="1931" w:type="dxa"/>
            <w:vMerge w:val="restart"/>
            <w:vAlign w:val="center"/>
          </w:tcPr>
          <w:p w:rsidR="00D61F66" w:rsidRPr="00D61F66" w:rsidRDefault="00D61F66" w:rsidP="00D61F66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i/>
              </w:rPr>
              <w:t>ПК-1</w:t>
            </w:r>
          </w:p>
          <w:p w:rsidR="00D61F66" w:rsidRPr="00D61F66" w:rsidRDefault="00D61F66" w:rsidP="00D61F66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D61F66">
              <w:rPr>
                <w:rFonts w:ascii="Times New Roman" w:hAnsi="Times New Roman"/>
              </w:rPr>
              <w:t>Способен</w:t>
            </w:r>
            <w:proofErr w:type="gramEnd"/>
            <w:r w:rsidRPr="00D61F66">
              <w:rPr>
                <w:rFonts w:ascii="Times New Roman" w:hAnsi="Times New Roman"/>
              </w:rPr>
              <w:t xml:space="preserve"> применять методы математического и компьютерного исследования при анализе задач на основе знаний фундаментальных математических и компьютерных наук и навыки проблемно-задачной формы представления научных знаний</w:t>
            </w:r>
          </w:p>
        </w:tc>
        <w:tc>
          <w:tcPr>
            <w:tcW w:w="3422" w:type="dxa"/>
            <w:vAlign w:val="center"/>
          </w:tcPr>
          <w:p w:rsidR="00D61F66" w:rsidRPr="00D61F66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i/>
              </w:rPr>
              <w:t>ПК-1.1.</w:t>
            </w:r>
          </w:p>
          <w:p w:rsidR="00D61F66" w:rsidRPr="00D61F66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b/>
                <w:iCs/>
              </w:rPr>
              <w:t>Знает</w:t>
            </w:r>
            <w:r w:rsidRPr="00D61F66">
              <w:rPr>
                <w:rFonts w:ascii="Times New Roman" w:hAnsi="Times New Roman"/>
                <w:iCs/>
              </w:rPr>
              <w:t xml:space="preserve"> теоретические основы </w:t>
            </w:r>
            <w:r w:rsidRPr="00D61F66">
              <w:rPr>
                <w:rFonts w:ascii="Times New Roman" w:hAnsi="Times New Roman"/>
              </w:rPr>
              <w:t>фундаментальных методов исследования научных проблем</w:t>
            </w:r>
          </w:p>
        </w:tc>
        <w:tc>
          <w:tcPr>
            <w:tcW w:w="2485" w:type="dxa"/>
            <w:vAlign w:val="center"/>
          </w:tcPr>
          <w:p w:rsidR="00D61F66" w:rsidRPr="006D7B6C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 w:rsidRPr="006D7B6C">
              <w:rPr>
                <w:rFonts w:ascii="Times New Roman" w:hAnsi="Times New Roman"/>
                <w:iCs/>
              </w:rPr>
              <w:t xml:space="preserve"> основные </w:t>
            </w:r>
            <w:r>
              <w:rPr>
                <w:rFonts w:ascii="Times New Roman" w:hAnsi="Times New Roman"/>
                <w:iCs/>
              </w:rPr>
              <w:t>понятия тензорного</w:t>
            </w:r>
            <w:r w:rsidRPr="006D7B6C">
              <w:rPr>
                <w:rFonts w:ascii="Times New Roman" w:hAnsi="Times New Roman"/>
                <w:iCs/>
              </w:rPr>
              <w:t xml:space="preserve"> и</w:t>
            </w:r>
            <w:r>
              <w:rPr>
                <w:rFonts w:ascii="Times New Roman" w:hAnsi="Times New Roman"/>
                <w:iCs/>
              </w:rPr>
              <w:t>счисления, технологию доказательства утверждений и преобразования выражений</w:t>
            </w:r>
            <w:r w:rsidRPr="006D7B6C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  <w:vAlign w:val="center"/>
          </w:tcPr>
          <w:p w:rsidR="00D61F66" w:rsidRPr="00477260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61F66" w:rsidRPr="00892139" w:rsidTr="00D61F66">
        <w:trPr>
          <w:trHeight w:val="523"/>
          <w:jc w:val="center"/>
        </w:trPr>
        <w:tc>
          <w:tcPr>
            <w:tcW w:w="1931" w:type="dxa"/>
            <w:vMerge/>
            <w:vAlign w:val="center"/>
          </w:tcPr>
          <w:p w:rsidR="00D61F66" w:rsidRPr="00D61F66" w:rsidRDefault="00D61F66" w:rsidP="00D61F66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22" w:type="dxa"/>
            <w:vAlign w:val="center"/>
          </w:tcPr>
          <w:p w:rsidR="00D61F66" w:rsidRPr="00D61F66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i/>
              </w:rPr>
              <w:t>ПК-1.2.</w:t>
            </w:r>
          </w:p>
          <w:p w:rsidR="00D61F66" w:rsidRPr="00D61F66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b/>
                <w:iCs/>
              </w:rPr>
              <w:t>Умеет</w:t>
            </w:r>
            <w:r w:rsidRPr="00D61F66">
              <w:rPr>
                <w:rFonts w:ascii="Times New Roman" w:hAnsi="Times New Roman"/>
                <w:iCs/>
              </w:rPr>
              <w:t xml:space="preserve"> самостоятельно </w:t>
            </w:r>
            <w:r w:rsidRPr="00D61F66">
              <w:rPr>
                <w:rFonts w:ascii="Times New Roman" w:hAnsi="Times New Roman"/>
              </w:rPr>
              <w:t>применять полученные знания для анализа объекта исследования, определения целей и задач исследования, а также выбора корректного метода исследования научной проблемы</w:t>
            </w:r>
          </w:p>
        </w:tc>
        <w:tc>
          <w:tcPr>
            <w:tcW w:w="2485" w:type="dxa"/>
            <w:vAlign w:val="center"/>
          </w:tcPr>
          <w:p w:rsidR="00D61F66" w:rsidRPr="006D7B6C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осуществлять анализ и выбор методов решения задач </w:t>
            </w:r>
            <w:r>
              <w:rPr>
                <w:rFonts w:ascii="Times New Roman" w:hAnsi="Times New Roman"/>
                <w:iCs/>
              </w:rPr>
              <w:t>тензорного исчисления</w:t>
            </w:r>
            <w:r w:rsidRPr="006D7B6C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3" w:type="dxa"/>
            <w:vAlign w:val="center"/>
          </w:tcPr>
          <w:p w:rsidR="00D61F66" w:rsidRPr="00477260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D61F66" w:rsidRPr="00F52D95" w:rsidTr="00D61F66">
        <w:trPr>
          <w:trHeight w:val="508"/>
          <w:jc w:val="center"/>
        </w:trPr>
        <w:tc>
          <w:tcPr>
            <w:tcW w:w="1931" w:type="dxa"/>
            <w:vMerge/>
            <w:vAlign w:val="center"/>
          </w:tcPr>
          <w:p w:rsidR="00D61F66" w:rsidRPr="00D61F66" w:rsidRDefault="00D61F66" w:rsidP="00D61F66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22" w:type="dxa"/>
            <w:vAlign w:val="center"/>
          </w:tcPr>
          <w:p w:rsidR="00D61F66" w:rsidRPr="00D61F66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i/>
              </w:rPr>
              <w:t>ПК-1.3.</w:t>
            </w:r>
          </w:p>
          <w:p w:rsidR="00D61F66" w:rsidRPr="00D61F66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1F66">
              <w:rPr>
                <w:rFonts w:ascii="Times New Roman" w:hAnsi="Times New Roman"/>
                <w:b/>
                <w:iCs/>
              </w:rPr>
              <w:t xml:space="preserve">Имеет практический опыт </w:t>
            </w:r>
            <w:r w:rsidRPr="00D61F66">
              <w:rPr>
                <w:rFonts w:ascii="Times New Roman" w:hAnsi="Times New Roman"/>
                <w:iCs/>
              </w:rPr>
              <w:t>научно-исследовательской деятельности, а именно решения научных задач в соответствии с поставленной целью и выбранной методикой</w:t>
            </w:r>
          </w:p>
        </w:tc>
        <w:tc>
          <w:tcPr>
            <w:tcW w:w="2485" w:type="dxa"/>
            <w:vAlign w:val="center"/>
          </w:tcPr>
          <w:p w:rsidR="00D61F66" w:rsidRPr="006D7B6C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применения </w:t>
            </w:r>
            <w:r w:rsidRPr="006D7B6C">
              <w:rPr>
                <w:rFonts w:ascii="Times New Roman" w:hAnsi="Times New Roman"/>
                <w:bCs/>
              </w:rPr>
              <w:t>базовых знаний</w:t>
            </w:r>
            <w:r>
              <w:rPr>
                <w:rFonts w:ascii="Times New Roman" w:hAnsi="Times New Roman"/>
                <w:bCs/>
              </w:rPr>
              <w:t xml:space="preserve"> и </w:t>
            </w:r>
            <w:r w:rsidRPr="006D7B6C">
              <w:rPr>
                <w:rFonts w:ascii="Times New Roman" w:hAnsi="Times New Roman"/>
              </w:rPr>
              <w:t>современн</w:t>
            </w:r>
            <w:r>
              <w:rPr>
                <w:rFonts w:ascii="Times New Roman" w:hAnsi="Times New Roman"/>
              </w:rPr>
              <w:t>ого</w:t>
            </w:r>
            <w:r w:rsidRPr="006D7B6C">
              <w:rPr>
                <w:rFonts w:ascii="Times New Roman" w:hAnsi="Times New Roman"/>
              </w:rPr>
              <w:t xml:space="preserve"> математическ</w:t>
            </w:r>
            <w:r>
              <w:rPr>
                <w:rFonts w:ascii="Times New Roman" w:hAnsi="Times New Roman"/>
              </w:rPr>
              <w:t>ого</w:t>
            </w:r>
            <w:r w:rsidRPr="006D7B6C">
              <w:rPr>
                <w:rFonts w:ascii="Times New Roman" w:hAnsi="Times New Roman"/>
              </w:rPr>
              <w:t xml:space="preserve"> аппарат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 тензорного исчисления</w:t>
            </w:r>
            <w:r w:rsidRPr="006D7B6C">
              <w:rPr>
                <w:rFonts w:ascii="Times New Roman" w:hAnsi="Times New Roman"/>
                <w:bCs/>
              </w:rPr>
              <w:t xml:space="preserve"> при решении</w:t>
            </w:r>
            <w:r>
              <w:rPr>
                <w:rFonts w:ascii="Times New Roman" w:hAnsi="Times New Roman"/>
                <w:bCs/>
              </w:rPr>
              <w:t xml:space="preserve"> теоретических и прикладных</w:t>
            </w:r>
            <w:r w:rsidRPr="006D7B6C">
              <w:rPr>
                <w:rFonts w:ascii="Times New Roman" w:hAnsi="Times New Roman"/>
                <w:bCs/>
              </w:rPr>
              <w:t xml:space="preserve"> задач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33" w:type="dxa"/>
            <w:vAlign w:val="center"/>
          </w:tcPr>
          <w:p w:rsidR="00D61F66" w:rsidRPr="00477260" w:rsidRDefault="00D61F66" w:rsidP="00D61F6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очная форма </w:t>
            </w:r>
            <w:r>
              <w:rPr>
                <w:b/>
              </w:rPr>
              <w:lastRenderedPageBreak/>
              <w:t>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 w:rsidRPr="00DE5E55">
              <w:rPr>
                <w:b/>
              </w:rPr>
              <w:t>3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A689E" w:rsidRPr="00A856CF" w:rsidTr="00D61F66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D61F6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D61F66" w:rsidP="00D61F6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A689E" w:rsidRPr="00A856CF" w:rsidTr="00D61F66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D61F6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1A689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D61F66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1A689E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 w:rsidTr="00DE5E5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 w:rsidTr="00D17C04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Тензорная алгебра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1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Дифференциальное исчисление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1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Интегральное исчисление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1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Приложения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Тензорные функции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61F66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5868" w:rsidRPr="00F52D95" w:rsidTr="00D61F66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D17C04" w:rsidRDefault="00155868" w:rsidP="00155868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D61F66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Обзор курса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D61F66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D61F66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D61F66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1F66"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1F66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1F66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1F6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1F66">
              <w:rPr>
                <w:rFonts w:ascii="Times New Roman" w:hAnsi="Times New Roman"/>
                <w:noProof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D61F6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1F66">
              <w:rPr>
                <w:rFonts w:ascii="Times New Roman" w:hAnsi="Times New Roman"/>
                <w:noProof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7C04" w:rsidRPr="006C77C3" w:rsidTr="00D17C04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 w:rsidRPr="00D17C04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</w:rPr>
      </w:pPr>
      <w:r w:rsidRPr="008E76D2">
        <w:rPr>
          <w:rFonts w:eastAsia="Calibri"/>
          <w:sz w:val="22"/>
          <w:szCs w:val="22"/>
          <w:u w:val="single"/>
        </w:rPr>
        <w:t>Введение.</w:t>
      </w:r>
      <w:r w:rsidRPr="008E76D2">
        <w:rPr>
          <w:rFonts w:eastAsia="Calibri"/>
          <w:sz w:val="22"/>
          <w:szCs w:val="22"/>
        </w:rPr>
        <w:t xml:space="preserve"> Математическое моделирование. Евклидово ориентированное пространство. Системы координат. Инвариантность. Физические величины и их тензорные свойства. Скаляры, векторы, тензоры. Краткие исторические сведения.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rFonts w:eastAsia="Calibri"/>
          <w:sz w:val="22"/>
          <w:szCs w:val="22"/>
          <w:u w:val="single"/>
        </w:rPr>
        <w:t>Тензорная алгебра.</w:t>
      </w:r>
      <w:r w:rsidRPr="008E76D2">
        <w:rPr>
          <w:rFonts w:eastAsia="Calibri"/>
          <w:sz w:val="22"/>
          <w:szCs w:val="22"/>
        </w:rPr>
        <w:t xml:space="preserve"> Тензоры нулевого ранга – скаляры. </w:t>
      </w:r>
      <w:proofErr w:type="gramStart"/>
      <w:r w:rsidRPr="008E76D2">
        <w:rPr>
          <w:rFonts w:eastAsia="Calibri"/>
          <w:sz w:val="22"/>
          <w:szCs w:val="22"/>
        </w:rPr>
        <w:t>Тензоры 1-го ранга – векторы (определение, полярные и аксиальные, сложение, умножение вектора на скаляр, линейное /векторное/ пространство, линейная зависимость векторов, базис и размерность векторного пространства, системы координат, скалярное, векторное, смешанное умножение векторов, координаты вектора, некоторые формулы векторной алгебры).</w:t>
      </w:r>
      <w:proofErr w:type="gramEnd"/>
      <w:r w:rsidRPr="008E76D2">
        <w:rPr>
          <w:rFonts w:eastAsia="Calibri"/>
          <w:sz w:val="22"/>
          <w:szCs w:val="22"/>
        </w:rPr>
        <w:t xml:space="preserve"> Появление тензоров 2-го ранга (математическое, механическое: тензор инерции, тензор напряжений). </w:t>
      </w:r>
      <w:proofErr w:type="gramStart"/>
      <w:r w:rsidRPr="008E76D2">
        <w:rPr>
          <w:rFonts w:eastAsia="Calibri"/>
          <w:sz w:val="22"/>
          <w:szCs w:val="22"/>
        </w:rPr>
        <w:t xml:space="preserve">Тензоры 2-го ранга (определения, алгебраические операции: транспонирование, сложение, умножения, двойные умножения, свойства и характеристики: след, векторный инвариант, определитель, единичный, обратный, взаимный, симметричный, антисимметричный, шаровой, </w:t>
      </w:r>
      <w:proofErr w:type="spellStart"/>
      <w:r w:rsidRPr="008E76D2">
        <w:rPr>
          <w:rFonts w:eastAsia="Calibri"/>
          <w:sz w:val="22"/>
          <w:szCs w:val="22"/>
        </w:rPr>
        <w:t>девиатор</w:t>
      </w:r>
      <w:proofErr w:type="spellEnd"/>
      <w:r w:rsidRPr="008E76D2">
        <w:rPr>
          <w:rFonts w:eastAsia="Calibri"/>
          <w:sz w:val="22"/>
          <w:szCs w:val="22"/>
        </w:rPr>
        <w:t>, ортогональный, положительно определённый, собственные числа и собственные векторы, спектральное разложение, возведение в степень, теорема Гамильтона-Кэли, инварианты, тензорный базис, координаты тензора, преобразование координат, тензорный признак /теорема деления тензоров/, тензорная поверхность).</w:t>
      </w:r>
      <w:proofErr w:type="gramEnd"/>
      <w:r w:rsidRPr="008E76D2">
        <w:rPr>
          <w:rFonts w:eastAsia="Calibri"/>
          <w:sz w:val="22"/>
          <w:szCs w:val="22"/>
        </w:rPr>
        <w:t xml:space="preserve"> Тензоры высших рангов (определения, тензор Леви-</w:t>
      </w:r>
      <w:proofErr w:type="spellStart"/>
      <w:r w:rsidRPr="008E76D2">
        <w:rPr>
          <w:rFonts w:eastAsia="Calibri"/>
          <w:sz w:val="22"/>
          <w:szCs w:val="22"/>
        </w:rPr>
        <w:t>Чивиты</w:t>
      </w:r>
      <w:proofErr w:type="spellEnd"/>
      <w:r w:rsidRPr="008E76D2">
        <w:rPr>
          <w:rFonts w:eastAsia="Calibri"/>
          <w:sz w:val="22"/>
          <w:szCs w:val="22"/>
        </w:rPr>
        <w:t>, символы Леви-</w:t>
      </w:r>
      <w:proofErr w:type="spellStart"/>
      <w:r w:rsidRPr="008E76D2">
        <w:rPr>
          <w:rFonts w:eastAsia="Calibri"/>
          <w:sz w:val="22"/>
          <w:szCs w:val="22"/>
        </w:rPr>
        <w:t>Чивиты</w:t>
      </w:r>
      <w:proofErr w:type="spellEnd"/>
      <w:r w:rsidRPr="008E76D2">
        <w:rPr>
          <w:rFonts w:eastAsia="Calibri"/>
          <w:sz w:val="22"/>
          <w:szCs w:val="22"/>
        </w:rPr>
        <w:t xml:space="preserve">, символы Риччи, изотропные, </w:t>
      </w:r>
      <w:proofErr w:type="spellStart"/>
      <w:r w:rsidRPr="008E76D2">
        <w:rPr>
          <w:rFonts w:eastAsia="Calibri"/>
          <w:sz w:val="22"/>
          <w:szCs w:val="22"/>
        </w:rPr>
        <w:t>гиротропные</w:t>
      </w:r>
      <w:proofErr w:type="spellEnd"/>
      <w:r w:rsidRPr="008E76D2">
        <w:rPr>
          <w:rFonts w:eastAsia="Calibri"/>
          <w:sz w:val="22"/>
          <w:szCs w:val="22"/>
        </w:rPr>
        <w:t>).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Дифференциальное исчисление.</w:t>
      </w:r>
      <w:r w:rsidRPr="008E76D2">
        <w:rPr>
          <w:sz w:val="22"/>
          <w:szCs w:val="22"/>
        </w:rPr>
        <w:t xml:space="preserve"> Тензорное поле. Криволинейные системы координат. Радиус-вектор. Основной и взаимный базис. Набла-оператор Гамильтона. Градиент тензорного поля (</w:t>
      </w:r>
      <w:proofErr w:type="gramStart"/>
      <w:r w:rsidRPr="008E76D2">
        <w:rPr>
          <w:sz w:val="22"/>
          <w:szCs w:val="22"/>
        </w:rPr>
        <w:t>скалярное</w:t>
      </w:r>
      <w:proofErr w:type="gramEnd"/>
      <w:r w:rsidRPr="008E76D2">
        <w:rPr>
          <w:sz w:val="22"/>
          <w:szCs w:val="22"/>
        </w:rPr>
        <w:t xml:space="preserve">, векторное, тензорное высшего ранга). Потенциальное поле. Линейный тензор деформации. Тензор спина. Вихрь векторного поля. Формула Гельмгольца. Вычисление градиента. Дивергенция тензорного поля. </w:t>
      </w:r>
      <w:proofErr w:type="spellStart"/>
      <w:r w:rsidRPr="008E76D2">
        <w:rPr>
          <w:sz w:val="22"/>
          <w:szCs w:val="22"/>
        </w:rPr>
        <w:t>Соленоидальное</w:t>
      </w:r>
      <w:proofErr w:type="spellEnd"/>
      <w:r w:rsidRPr="008E76D2">
        <w:rPr>
          <w:sz w:val="22"/>
          <w:szCs w:val="22"/>
        </w:rPr>
        <w:t xml:space="preserve"> поле. Вычисление дивергенции. </w:t>
      </w:r>
      <w:r w:rsidRPr="008E76D2">
        <w:rPr>
          <w:sz w:val="22"/>
          <w:szCs w:val="22"/>
        </w:rPr>
        <w:lastRenderedPageBreak/>
        <w:t>Ротор (вихрь) векторного поля. Вычисление ротора. Двукратное дифференцирование. Оператор Лапласа. Тензор несовместимости. Дифференцирование базисных векторов. Символы Кристоффеля.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Интегральное исчисление.</w:t>
      </w:r>
      <w:r w:rsidRPr="008E76D2">
        <w:rPr>
          <w:sz w:val="22"/>
          <w:szCs w:val="22"/>
        </w:rPr>
        <w:t xml:space="preserve"> Формулы Стокса. Формулы Остроградского-Гаусса. Формулы Грина. Формулы Гаусса.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Приложения.</w:t>
      </w:r>
      <w:r w:rsidRPr="008E76D2">
        <w:rPr>
          <w:sz w:val="22"/>
          <w:szCs w:val="22"/>
        </w:rPr>
        <w:t xml:space="preserve"> Уравнения движения абсолютно твёрдого тела. Моделирование поведения сплошной среды.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Тензорные функции тензорного аргумента.</w:t>
      </w:r>
      <w:r w:rsidRPr="008E76D2">
        <w:rPr>
          <w:sz w:val="22"/>
          <w:szCs w:val="22"/>
        </w:rPr>
        <w:t xml:space="preserve"> Аналитические функции тензора 2-го ранга. Изотропные функции. Дифференцирование по тензорному аргументу. Производные от инвариантов тензора 2-го ранга.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Обзор курса.</w:t>
      </w:r>
      <w:r w:rsidRPr="008E76D2">
        <w:rPr>
          <w:sz w:val="22"/>
          <w:szCs w:val="22"/>
        </w:rPr>
        <w:t xml:space="preserve"> Подготовка к промежуточной аттестации.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="00A83D3B">
        <w:rPr>
          <w:rFonts w:ascii="Times New Roman" w:hAnsi="Times New Roman"/>
          <w:sz w:val="24"/>
          <w:szCs w:val="24"/>
        </w:rPr>
        <w:t xml:space="preserve">, </w:t>
      </w:r>
      <w:r w:rsidR="00A83D3B"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задачи с негрубыми ошибками. Выполнены все задания,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5C7DF3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656"/>
        <w:gridCol w:w="1453"/>
      </w:tblGrid>
      <w:tr w:rsidR="005C7DF3" w:rsidRPr="005C7DF3" w:rsidTr="005C7DF3">
        <w:trPr>
          <w:tblHeader/>
          <w:jc w:val="center"/>
        </w:trPr>
        <w:tc>
          <w:tcPr>
            <w:tcW w:w="462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656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453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Полярные и аксиальные векторы.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Линейная зависимость векторов.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Базис и размерность векторного пространства. Координаты вектора в базисе.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Скалярное, векторное, смешанное произведение векторов.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Скалярное, векторное, тензорное произведение тензоров.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Множественные произведения тензоров.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Свойства и характеристики тензоров 2-го ранга.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Тензорный базис. Координаты тензора в базисе.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Градиент, дивергенция, ротор тензорного поля.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Дифференцирование базисных векторов.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Интегральные формулы.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5C7DF3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DF3">
              <w:rPr>
                <w:rFonts w:ascii="Times New Roman" w:hAnsi="Times New Roman"/>
              </w:rPr>
              <w:t>Аналитические функции тензора 2-го ранга.</w:t>
            </w:r>
          </w:p>
        </w:tc>
        <w:tc>
          <w:tcPr>
            <w:tcW w:w="1453" w:type="dxa"/>
          </w:tcPr>
          <w:p w:rsidR="005C7DF3" w:rsidRPr="005C7DF3" w:rsidRDefault="00D61F66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</w:tbl>
    <w:p w:rsidR="003E0A17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D61F66">
        <w:rPr>
          <w:rFonts w:ascii="Times New Roman" w:hAnsi="Times New Roman"/>
          <w:b/>
          <w:sz w:val="24"/>
          <w:szCs w:val="24"/>
          <w:u w:val="single"/>
        </w:rPr>
        <w:t>ПК-1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734279" w:rsidRPr="00734279" w:rsidRDefault="00734279" w:rsidP="00734279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734279">
        <w:rPr>
          <w:rFonts w:ascii="Times New Roman" w:hAnsi="Times New Roman"/>
        </w:rPr>
        <w:t>Найти</w:t>
      </w:r>
      <w:r>
        <w:rPr>
          <w:rFonts w:ascii="Times New Roman" w:hAnsi="Times New Roman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tr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</m:func>
      </m:oMath>
      <w:r w:rsidRPr="00734279">
        <w:rPr>
          <w:rFonts w:ascii="Times New Roman" w:hAnsi="Times New Roman"/>
          <w:bCs/>
        </w:rPr>
        <w:t xml:space="preserve">, где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  <w:r w:rsidRPr="00734279">
        <w:rPr>
          <w:rFonts w:ascii="Times New Roman" w:hAnsi="Times New Roman"/>
          <w:bCs/>
        </w:rPr>
        <w:t xml:space="preserve">,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 w:rsidRPr="00734279">
        <w:rPr>
          <w:rFonts w:ascii="Times New Roman" w:hAnsi="Times New Roman"/>
          <w:bCs/>
        </w:rPr>
        <w:t xml:space="preserve"> – тензоры второго ранга.</w:t>
      </w:r>
    </w:p>
    <w:p w:rsidR="00734279" w:rsidRPr="00734279" w:rsidRDefault="00734279" w:rsidP="00734279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734279">
        <w:rPr>
          <w:rFonts w:ascii="Times New Roman" w:hAnsi="Times New Roman"/>
        </w:rPr>
        <w:t>Доказать</w:t>
      </w:r>
      <w:r w:rsidR="00C324F1" w:rsidRPr="00C324F1">
        <w:rPr>
          <w:rFonts w:ascii="Times New Roman" w:hAnsi="Times New Roman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tr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Q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</m:sub>
            </m:sSub>
          </m:e>
        </m:d>
      </m:oMath>
      <w:r w:rsidRPr="00734279">
        <w:rPr>
          <w:rFonts w:ascii="Times New Roman" w:hAnsi="Times New Roman"/>
          <w:bCs/>
        </w:rPr>
        <w:t xml:space="preserve">, где </w:t>
      </w:r>
      <m:oMath>
        <m:r>
          <m:rPr>
            <m:sty m:val="b"/>
          </m:rPr>
          <w:rPr>
            <w:rFonts w:ascii="Cambria Math" w:hAnsi="Cambria Math"/>
          </w:rPr>
          <m:t>Q</m:t>
        </m:r>
      </m:oMath>
      <w:r w:rsidRPr="00734279">
        <w:rPr>
          <w:rFonts w:ascii="Times New Roman" w:hAnsi="Times New Roman"/>
          <w:bCs/>
        </w:rPr>
        <w:t xml:space="preserve"> – тензор второго ранга.</w:t>
      </w:r>
    </w:p>
    <w:p w:rsidR="00C324F1" w:rsidRPr="00C324F1" w:rsidRDefault="00734279" w:rsidP="00734279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734279">
        <w:rPr>
          <w:rFonts w:ascii="Times New Roman" w:hAnsi="Times New Roman"/>
        </w:rPr>
        <w:t>Вычислить интеграл по замкнутой поверхности</w:t>
      </w:r>
      <w:r w:rsidR="00C324F1" w:rsidRPr="00C324F1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S</m:t>
        </m:r>
      </m:oMath>
      <w:r w:rsidRPr="00734279">
        <w:rPr>
          <w:rFonts w:ascii="Times New Roman" w:hAnsi="Times New Roman"/>
        </w:rPr>
        <w:t>, ограничивающей область</w:t>
      </w:r>
      <w:r w:rsidR="00C324F1" w:rsidRPr="00C324F1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V</m:t>
        </m:r>
      </m:oMath>
      <w:r w:rsidRPr="00734279">
        <w:rPr>
          <w:rFonts w:ascii="Times New Roman" w:hAnsi="Times New Roman"/>
        </w:rPr>
        <w:t>,</w:t>
      </w:r>
    </w:p>
    <w:p w:rsidR="00C324F1" w:rsidRDefault="00C800C8" w:rsidP="00C324F1">
      <w:pPr>
        <w:widowControl w:val="0"/>
        <w:spacing w:after="0" w:line="240" w:lineRule="auto"/>
        <w:jc w:val="both"/>
        <w:rPr>
          <w:rFonts w:ascii="Times New Roman" w:hAnsi="Times New Roman"/>
          <w:lang w:val="en-US"/>
        </w:rPr>
      </w:pPr>
      <m:oMathPara>
        <m:oMath>
          <m:nary>
            <m:naryPr>
              <m:chr m:val="∯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S</m:t>
              </m:r>
            </m:sub>
            <m:sup/>
            <m:e>
              <m:r>
                <m:rPr>
                  <m:sty m:val="b"/>
                </m:rPr>
                <w:rPr>
                  <w:rFonts w:ascii="Cambria Math" w:hAnsi="Cambria Math"/>
                </w:rPr>
                <m:t>∇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ds,</m:t>
              </m:r>
            </m:e>
          </m:nary>
        </m:oMath>
      </m:oMathPara>
    </w:p>
    <w:p w:rsidR="00242B00" w:rsidRPr="00734279" w:rsidRDefault="00734279" w:rsidP="00C324F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34279">
        <w:rPr>
          <w:rFonts w:ascii="Times New Roman" w:hAnsi="Times New Roman"/>
        </w:rPr>
        <w:t xml:space="preserve">где </w:t>
      </w:r>
      <m:oMath>
        <m:r>
          <m:rPr>
            <m:sty m:val="b"/>
          </m:rPr>
          <w:rPr>
            <w:rFonts w:ascii="Cambria Math" w:hAnsi="Cambria Math"/>
          </w:rPr>
          <m:t>r</m:t>
        </m:r>
      </m:oMath>
      <w:r w:rsidRPr="00734279">
        <w:rPr>
          <w:rFonts w:ascii="Times New Roman" w:hAnsi="Times New Roman"/>
        </w:rPr>
        <w:t xml:space="preserve"> – радиус-вектор, </w:t>
      </w:r>
      <m:oMath>
        <m:r>
          <m:rPr>
            <m:sty m:val="b"/>
          </m:rPr>
          <w:rPr>
            <w:rFonts w:ascii="Cambria Math" w:hAnsi="Cambria Math"/>
          </w:rPr>
          <m:t>n</m:t>
        </m:r>
      </m:oMath>
      <w:r w:rsidRPr="00734279">
        <w:rPr>
          <w:rFonts w:ascii="Times New Roman" w:hAnsi="Times New Roman"/>
        </w:rPr>
        <w:t xml:space="preserve"> – единичный вектор нормали к поверхности </w:t>
      </w:r>
      <m:oMath>
        <m:r>
          <w:rPr>
            <w:rFonts w:ascii="Cambria Math" w:hAnsi="Cambria Math"/>
          </w:rPr>
          <m:t>S</m:t>
        </m:r>
      </m:oMath>
      <w:r w:rsidRPr="00734279">
        <w:rPr>
          <w:rFonts w:ascii="Times New Roman" w:hAnsi="Times New Roman"/>
        </w:rPr>
        <w:t xml:space="preserve">, внешний по отношению к области </w:t>
      </w:r>
      <m:oMath>
        <m:r>
          <w:rPr>
            <w:rFonts w:ascii="Cambria Math" w:hAnsi="Cambria Math"/>
          </w:rPr>
          <m:t>V</m:t>
        </m:r>
      </m:oMath>
      <w:r w:rsidRPr="00734279">
        <w:rPr>
          <w:rFonts w:ascii="Times New Roman" w:hAnsi="Times New Roman"/>
        </w:rPr>
        <w:t>.</w:t>
      </w:r>
    </w:p>
    <w:p w:rsidR="00F64CB8" w:rsidRPr="00B05939" w:rsidRDefault="00F64CB8" w:rsidP="00352379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1" w:name="_Ref5112009"/>
            <w:proofErr w:type="gramEnd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1"/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871772" w:rsidRDefault="00871772" w:rsidP="00F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72">
              <w:rPr>
                <w:rFonts w:ascii="Times New Roman" w:hAnsi="Times New Roman"/>
              </w:rPr>
              <w:t xml:space="preserve">Элементы тензорного исчисления в евклидовом пространстве: тензорная алгебра. Жидков А.В., </w:t>
            </w:r>
            <w:proofErr w:type="spellStart"/>
            <w:r w:rsidRPr="00871772">
              <w:rPr>
                <w:rFonts w:ascii="Times New Roman" w:hAnsi="Times New Roman"/>
              </w:rPr>
              <w:t>Шабаров</w:t>
            </w:r>
            <w:proofErr w:type="spellEnd"/>
            <w:r w:rsidRPr="00871772">
              <w:rPr>
                <w:rFonts w:ascii="Times New Roman" w:hAnsi="Times New Roman"/>
              </w:rPr>
              <w:t xml:space="preserve"> В.В. Электронное учебно-методическое пособие. – Нижний Новгород: Нижегородский госуниверситет, 2012. – 80 с. </w:t>
            </w:r>
            <w:r w:rsidRPr="00FE2F33">
              <w:rPr>
                <w:rFonts w:ascii="Times New Roman" w:hAnsi="Times New Roman"/>
                <w:sz w:val="13"/>
                <w:szCs w:val="13"/>
              </w:rPr>
              <w:t>(</w:t>
            </w:r>
            <w:hyperlink r:id="rId9" w:history="1">
              <w:r w:rsidRPr="00FE2F33">
                <w:rPr>
                  <w:rStyle w:val="ad"/>
                  <w:rFonts w:ascii="Times New Roman" w:hAnsi="Times New Roman"/>
                  <w:sz w:val="13"/>
                  <w:szCs w:val="13"/>
                </w:rPr>
                <w:t>http://www.unn.ru/books/met_files/ETCES.pdf</w:t>
              </w:r>
            </w:hyperlink>
            <w:r w:rsidRPr="00FE2F33">
              <w:rPr>
                <w:rFonts w:ascii="Times New Roman" w:hAnsi="Times New Roman"/>
                <w:sz w:val="13"/>
                <w:szCs w:val="13"/>
              </w:rPr>
              <w:t>)</w:t>
            </w:r>
            <w:r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3E46F7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hAnsi="Times New Roman"/>
              </w:rPr>
            </w:pPr>
            <w:r w:rsidRPr="00871772">
              <w:rPr>
                <w:rFonts w:ascii="Times New Roman" w:eastAsia="SFBX1200" w:hAnsi="Times New Roman"/>
              </w:rPr>
              <w:t xml:space="preserve">Лурье А.И. </w:t>
            </w:r>
            <w:r w:rsidRPr="00871772">
              <w:rPr>
                <w:rFonts w:ascii="Times New Roman" w:eastAsia="SFRM1200" w:hAnsi="Times New Roman"/>
              </w:rPr>
              <w:t xml:space="preserve">Нелинейная теория упругости / </w:t>
            </w:r>
            <w:proofErr w:type="spellStart"/>
            <w:r w:rsidRPr="00871772">
              <w:rPr>
                <w:rFonts w:ascii="Times New Roman" w:eastAsia="SFRM1200" w:hAnsi="Times New Roman"/>
              </w:rPr>
              <w:t>А.И.Лурье</w:t>
            </w:r>
            <w:proofErr w:type="spellEnd"/>
            <w:r w:rsidRPr="00871772">
              <w:rPr>
                <w:rFonts w:ascii="Times New Roman" w:eastAsia="SFRM1200" w:hAnsi="Times New Roman"/>
              </w:rPr>
              <w:t xml:space="preserve">. – М.: Наука, 1980. – 512 с. </w:t>
            </w:r>
            <w:r w:rsidRPr="00FE2F33">
              <w:rPr>
                <w:rFonts w:ascii="Times New Roman" w:eastAsia="SFRM1200" w:hAnsi="Times New Roman"/>
                <w:sz w:val="13"/>
                <w:szCs w:val="13"/>
              </w:rPr>
              <w:t>(</w:t>
            </w:r>
            <w:hyperlink r:id="rId10" w:history="1">
              <w:r w:rsidRPr="00FE2F33">
                <w:rPr>
                  <w:rStyle w:val="ad"/>
                  <w:rFonts w:ascii="Times New Roman" w:eastAsia="SFRM1200" w:hAnsi="Times New Roman"/>
                  <w:sz w:val="13"/>
                  <w:szCs w:val="13"/>
                </w:rPr>
                <w:t>http://eqworld.ipmnet.ru/ru/library/books/Lure1980ru.djvu</w:t>
              </w:r>
            </w:hyperlink>
            <w:r w:rsidRPr="00FE2F33">
              <w:rPr>
                <w:rFonts w:ascii="Times New Roman" w:eastAsia="SFRM1200" w:hAnsi="Times New Roman"/>
                <w:sz w:val="13"/>
                <w:szCs w:val="13"/>
              </w:rPr>
              <w:t>)</w:t>
            </w:r>
            <w:r w:rsidRPr="00871772">
              <w:rPr>
                <w:rFonts w:ascii="Times New Roman" w:eastAsia="SFRM1200" w:hAnsi="Times New Roman"/>
              </w:rPr>
              <w:t>. Приложения. Тензорная алгебра и тензорный анализ</w:t>
            </w:r>
            <w:proofErr w:type="gramStart"/>
            <w:r w:rsidRPr="00871772">
              <w:rPr>
                <w:rFonts w:ascii="Times New Roman" w:eastAsia="SFRM1200" w:hAnsi="Times New Roman"/>
              </w:rPr>
              <w:t>.</w:t>
            </w:r>
            <w:proofErr w:type="gramEnd"/>
            <w:r w:rsidRPr="00871772">
              <w:rPr>
                <w:rFonts w:ascii="Times New Roman" w:eastAsia="SFRM1200" w:hAnsi="Times New Roman"/>
              </w:rPr>
              <w:t xml:space="preserve"> </w:t>
            </w:r>
            <w:proofErr w:type="gramStart"/>
            <w:r w:rsidRPr="00871772">
              <w:rPr>
                <w:rFonts w:ascii="Times New Roman" w:eastAsia="SFRM1200" w:hAnsi="Times New Roman"/>
              </w:rPr>
              <w:t>с</w:t>
            </w:r>
            <w:proofErr w:type="gramEnd"/>
            <w:r w:rsidRPr="00871772">
              <w:rPr>
                <w:rFonts w:ascii="Times New Roman" w:eastAsia="SFRM1200" w:hAnsi="Times New Roman"/>
              </w:rPr>
              <w:t>.422-495.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экз.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eastAsia="SFBX1200" w:hAnsi="Times New Roman"/>
              </w:rPr>
            </w:pPr>
            <w:r w:rsidRPr="00871772">
              <w:rPr>
                <w:rFonts w:ascii="Times New Roman" w:hAnsi="Times New Roman"/>
              </w:rPr>
              <w:t xml:space="preserve">Жилин П.А. Векторы и тензоры второго ранга в трехмерном пространстве / </w:t>
            </w:r>
            <w:proofErr w:type="spellStart"/>
            <w:r w:rsidRPr="00871772">
              <w:rPr>
                <w:rFonts w:ascii="Times New Roman" w:hAnsi="Times New Roman"/>
              </w:rPr>
              <w:t>П.А.Жилин</w:t>
            </w:r>
            <w:proofErr w:type="spellEnd"/>
            <w:r w:rsidRPr="00871772">
              <w:rPr>
                <w:rFonts w:ascii="Times New Roman" w:hAnsi="Times New Roman"/>
              </w:rPr>
              <w:t>. – СПб</w:t>
            </w:r>
            <w:proofErr w:type="gramStart"/>
            <w:r w:rsidRPr="00871772">
              <w:rPr>
                <w:rFonts w:ascii="Times New Roman" w:hAnsi="Times New Roman"/>
              </w:rPr>
              <w:t xml:space="preserve">.: </w:t>
            </w:r>
            <w:proofErr w:type="gramEnd"/>
            <w:r w:rsidRPr="00871772">
              <w:rPr>
                <w:rFonts w:ascii="Times New Roman" w:hAnsi="Times New Roman"/>
              </w:rPr>
              <w:t xml:space="preserve">Нестор, 2001. – 276 с. </w:t>
            </w:r>
            <w:r w:rsidRPr="00FE2F33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1" w:history="1"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teormeh</w:t>
              </w:r>
              <w:proofErr w:type="spellEnd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spbstu</w:t>
              </w:r>
              <w:proofErr w:type="spellEnd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Zhilin</w:t>
              </w:r>
              <w:proofErr w:type="spellEnd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_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New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Vec</w:t>
              </w:r>
              <w:proofErr w:type="spellEnd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_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Ten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_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Book</w:t>
              </w:r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E2F33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 w:rsidRPr="00FE2F33">
              <w:rPr>
                <w:rFonts w:ascii="Times New Roman" w:hAnsi="Times New Roman"/>
                <w:sz w:val="16"/>
                <w:szCs w:val="16"/>
              </w:rPr>
              <w:t>)</w:t>
            </w:r>
            <w:r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hAnsi="Times New Roman"/>
              </w:rPr>
            </w:pPr>
            <w:r w:rsidRPr="00871772">
              <w:rPr>
                <w:rFonts w:ascii="Times New Roman" w:eastAsia="SFBX1200" w:hAnsi="Times New Roman"/>
              </w:rPr>
              <w:t xml:space="preserve">Пальмов В.А. </w:t>
            </w:r>
            <w:r w:rsidRPr="00871772">
              <w:rPr>
                <w:rFonts w:ascii="Times New Roman" w:eastAsia="SFRM1200" w:hAnsi="Times New Roman"/>
              </w:rPr>
              <w:t xml:space="preserve">Элементы тензорной алгебры и тензорного анализа / </w:t>
            </w:r>
            <w:proofErr w:type="spellStart"/>
            <w:r w:rsidRPr="00871772">
              <w:rPr>
                <w:rFonts w:ascii="Times New Roman" w:eastAsia="SFRM1200" w:hAnsi="Times New Roman"/>
              </w:rPr>
              <w:t>В.А.Пальмов</w:t>
            </w:r>
            <w:proofErr w:type="spellEnd"/>
            <w:r w:rsidRPr="00871772">
              <w:rPr>
                <w:rFonts w:ascii="Times New Roman" w:eastAsia="SFRM1200" w:hAnsi="Times New Roman"/>
              </w:rPr>
              <w:t>. – СПб</w:t>
            </w:r>
            <w:proofErr w:type="gramStart"/>
            <w:r w:rsidRPr="00871772">
              <w:rPr>
                <w:rFonts w:ascii="Times New Roman" w:eastAsia="SFRM1200" w:hAnsi="Times New Roman"/>
              </w:rPr>
              <w:t xml:space="preserve">.: </w:t>
            </w:r>
            <w:proofErr w:type="gramEnd"/>
            <w:r w:rsidRPr="00871772">
              <w:rPr>
                <w:rFonts w:ascii="Times New Roman" w:eastAsia="SFRM1200" w:hAnsi="Times New Roman"/>
              </w:rPr>
              <w:t xml:space="preserve">Изд-во </w:t>
            </w:r>
            <w:proofErr w:type="spellStart"/>
            <w:r w:rsidRPr="00871772">
              <w:rPr>
                <w:rFonts w:ascii="Times New Roman" w:eastAsia="SFRM1200" w:hAnsi="Times New Roman"/>
              </w:rPr>
              <w:t>Политехн</w:t>
            </w:r>
            <w:proofErr w:type="spellEnd"/>
            <w:r w:rsidRPr="00871772">
              <w:rPr>
                <w:rFonts w:ascii="Times New Roman" w:eastAsia="SFRM1200" w:hAnsi="Times New Roman"/>
              </w:rPr>
              <w:t xml:space="preserve">. ун-та, 2008. – 109 с. </w:t>
            </w:r>
            <w:r w:rsidRPr="00352379">
              <w:rPr>
                <w:rFonts w:ascii="Times New Roman" w:eastAsia="SFRM1200" w:hAnsi="Times New Roman"/>
                <w:sz w:val="15"/>
                <w:szCs w:val="15"/>
              </w:rPr>
              <w:t>(</w:t>
            </w:r>
            <w:hyperlink r:id="rId12" w:history="1">
              <w:r w:rsidRPr="00352379">
                <w:rPr>
                  <w:rStyle w:val="ad"/>
                  <w:rFonts w:ascii="Times New Roman" w:eastAsia="SFRM1200" w:hAnsi="Times New Roman"/>
                  <w:sz w:val="15"/>
                  <w:szCs w:val="15"/>
                </w:rPr>
                <w:t>http://www.fea.ru/spaw2/uploads/files/Palmov/p_109.pdf</w:t>
              </w:r>
            </w:hyperlink>
            <w:r w:rsidRPr="00352379">
              <w:rPr>
                <w:rFonts w:ascii="Times New Roman" w:eastAsia="SFRM1200" w:hAnsi="Times New Roman"/>
                <w:sz w:val="15"/>
                <w:szCs w:val="15"/>
              </w:rPr>
              <w:t>)</w:t>
            </w:r>
            <w:r w:rsidRPr="00871772">
              <w:rPr>
                <w:rFonts w:ascii="Times New Roman" w:eastAsia="SFRM1200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eastAsia="SFBX1200" w:hAnsi="Times New Roman"/>
              </w:rPr>
            </w:pPr>
            <w:proofErr w:type="spellStart"/>
            <w:r w:rsidRPr="00871772">
              <w:rPr>
                <w:rFonts w:ascii="Times New Roman" w:hAnsi="Times New Roman"/>
              </w:rPr>
              <w:t>Мейз</w:t>
            </w:r>
            <w:proofErr w:type="spellEnd"/>
            <w:r w:rsidRPr="00871772">
              <w:rPr>
                <w:rFonts w:ascii="Times New Roman" w:hAnsi="Times New Roman"/>
              </w:rPr>
              <w:t xml:space="preserve"> Дж. Теория и задачи механики сплошных сред. / </w:t>
            </w:r>
            <w:proofErr w:type="spellStart"/>
            <w:r w:rsidRPr="00871772">
              <w:rPr>
                <w:rFonts w:ascii="Times New Roman" w:hAnsi="Times New Roman"/>
              </w:rPr>
              <w:t>Дж</w:t>
            </w:r>
            <w:proofErr w:type="gramStart"/>
            <w:r w:rsidRPr="00871772">
              <w:rPr>
                <w:rFonts w:ascii="Times New Roman" w:hAnsi="Times New Roman"/>
              </w:rPr>
              <w:t>.М</w:t>
            </w:r>
            <w:proofErr w:type="gramEnd"/>
            <w:r w:rsidRPr="00871772">
              <w:rPr>
                <w:rFonts w:ascii="Times New Roman" w:hAnsi="Times New Roman"/>
              </w:rPr>
              <w:t>ейз</w:t>
            </w:r>
            <w:proofErr w:type="spellEnd"/>
            <w:r w:rsidRPr="00871772">
              <w:rPr>
                <w:rFonts w:ascii="Times New Roman" w:hAnsi="Times New Roman"/>
              </w:rPr>
              <w:t xml:space="preserve">. – М.: Мир, 1974. – 319 с. </w:t>
            </w:r>
            <w:r w:rsidRPr="00352379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3" w:history="1">
              <w:r w:rsidRPr="00352379">
                <w:rPr>
                  <w:rStyle w:val="ad"/>
                  <w:rFonts w:ascii="Times New Roman" w:hAnsi="Times New Roman"/>
                  <w:sz w:val="16"/>
                  <w:szCs w:val="16"/>
                </w:rPr>
                <w:t>http://eqworld.ipmnet.ru/ru/library/books/Mase1974ru.djvu</w:t>
              </w:r>
            </w:hyperlink>
            <w:r w:rsidRPr="00352379">
              <w:rPr>
                <w:rFonts w:ascii="Times New Roman" w:hAnsi="Times New Roman"/>
                <w:sz w:val="16"/>
                <w:szCs w:val="16"/>
              </w:rPr>
              <w:t>)</w:t>
            </w:r>
            <w:r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begin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_Ref5112009 \h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7F4F6B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6B">
              <w:rPr>
                <w:rFonts w:ascii="Times New Roman" w:hAnsi="Times New Roman"/>
              </w:rPr>
              <w:t xml:space="preserve">Тензорная алгебра. Часть </w:t>
            </w:r>
            <w:r w:rsidRPr="007F4F6B">
              <w:rPr>
                <w:rFonts w:ascii="Times New Roman" w:hAnsi="Times New Roman"/>
                <w:lang w:val="en-US"/>
              </w:rPr>
              <w:t>I</w:t>
            </w:r>
            <w:proofErr w:type="gramStart"/>
            <w:r w:rsidRPr="007F4F6B">
              <w:rPr>
                <w:rFonts w:ascii="Times New Roman" w:hAnsi="Times New Roman"/>
              </w:rPr>
              <w:t xml:space="preserve"> / С</w:t>
            </w:r>
            <w:proofErr w:type="gramEnd"/>
            <w:r w:rsidRPr="007F4F6B">
              <w:rPr>
                <w:rFonts w:ascii="Times New Roman" w:hAnsi="Times New Roman"/>
              </w:rPr>
              <w:t xml:space="preserve">ост. </w:t>
            </w:r>
            <w:proofErr w:type="spellStart"/>
            <w:r w:rsidRPr="007F4F6B">
              <w:rPr>
                <w:rFonts w:ascii="Times New Roman" w:hAnsi="Times New Roman"/>
              </w:rPr>
              <w:t>А.В.Баландин</w:t>
            </w:r>
            <w:proofErr w:type="spellEnd"/>
            <w:r w:rsidRPr="007F4F6B">
              <w:rPr>
                <w:rFonts w:ascii="Times New Roman" w:hAnsi="Times New Roman"/>
              </w:rPr>
              <w:t xml:space="preserve">, </w:t>
            </w:r>
            <w:proofErr w:type="spellStart"/>
            <w:r w:rsidRPr="007F4F6B">
              <w:rPr>
                <w:rFonts w:ascii="Times New Roman" w:hAnsi="Times New Roman"/>
              </w:rPr>
              <w:t>О.А.Муляр</w:t>
            </w:r>
            <w:proofErr w:type="spellEnd"/>
            <w:r w:rsidRPr="007F4F6B">
              <w:rPr>
                <w:rFonts w:ascii="Times New Roman" w:hAnsi="Times New Roman"/>
              </w:rPr>
              <w:t xml:space="preserve">, </w:t>
            </w:r>
            <w:proofErr w:type="spellStart"/>
            <w:r w:rsidRPr="007F4F6B">
              <w:rPr>
                <w:rFonts w:ascii="Times New Roman" w:hAnsi="Times New Roman"/>
              </w:rPr>
              <w:t>А.Г.Разуваев</w:t>
            </w:r>
            <w:proofErr w:type="spellEnd"/>
            <w:r w:rsidRPr="007F4F6B">
              <w:rPr>
                <w:rFonts w:ascii="Times New Roman" w:hAnsi="Times New Roman"/>
              </w:rPr>
              <w:t xml:space="preserve">. – </w:t>
            </w:r>
            <w:proofErr w:type="spellStart"/>
            <w:r w:rsidRPr="007F4F6B">
              <w:rPr>
                <w:rFonts w:ascii="Times New Roman" w:hAnsi="Times New Roman"/>
              </w:rPr>
              <w:t>Н.Новгород</w:t>
            </w:r>
            <w:proofErr w:type="spellEnd"/>
            <w:r w:rsidRPr="007F4F6B">
              <w:rPr>
                <w:rFonts w:ascii="Times New Roman" w:hAnsi="Times New Roman"/>
              </w:rPr>
              <w:t xml:space="preserve">: ННГУ, 2004. 14 с. </w:t>
            </w:r>
            <w:r w:rsidRPr="00352379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4" w:history="1">
              <w:r w:rsidRPr="00352379">
                <w:rPr>
                  <w:rStyle w:val="ad"/>
                  <w:rFonts w:ascii="Times New Roman" w:hAnsi="Times New Roman"/>
                  <w:sz w:val="16"/>
                  <w:szCs w:val="16"/>
                </w:rPr>
                <w:t>http://www.unn.ru/books/met_files/tenz_alg.zip</w:t>
              </w:r>
            </w:hyperlink>
            <w:r w:rsidRPr="00352379">
              <w:rPr>
                <w:rFonts w:ascii="Times New Roman" w:hAnsi="Times New Roman"/>
                <w:sz w:val="16"/>
                <w:szCs w:val="16"/>
              </w:rPr>
              <w:t>)</w:t>
            </w:r>
            <w:r w:rsidRPr="007F4F6B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72">
              <w:rPr>
                <w:rFonts w:ascii="Times New Roman" w:eastAsia="TimesNewRomanPSMT" w:hAnsi="Times New Roman"/>
              </w:rPr>
              <w:t>Основы векторного и тензорного анализа для физиков. Малышев А.И., Максимова Г.М. Электронное учебно-методическое пособие. – Нижний Новгород: Нижегородский госуниверситет, 2012. – 101 с.</w:t>
            </w:r>
            <w:r w:rsidRPr="00871772">
              <w:rPr>
                <w:rFonts w:ascii="Times New Roman" w:hAnsi="Times New Roman"/>
              </w:rPr>
              <w:t xml:space="preserve"> </w:t>
            </w:r>
            <w:r w:rsidRPr="007F4F6B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5" w:history="1">
              <w:r w:rsidRPr="007F4F6B">
                <w:rPr>
                  <w:rStyle w:val="ad"/>
                  <w:rFonts w:ascii="Times New Roman" w:hAnsi="Times New Roman"/>
                  <w:sz w:val="16"/>
                  <w:szCs w:val="16"/>
                </w:rPr>
                <w:t>http://www.unn.ru/books/met_files/VTA4phys.pdf</w:t>
              </w:r>
            </w:hyperlink>
            <w:r w:rsidRPr="007F4F6B">
              <w:rPr>
                <w:rFonts w:ascii="Times New Roman" w:hAnsi="Times New Roman"/>
                <w:sz w:val="16"/>
                <w:szCs w:val="16"/>
              </w:rPr>
              <w:t>)</w:t>
            </w:r>
            <w:r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72">
              <w:rPr>
                <w:rFonts w:ascii="Times New Roman" w:hAnsi="Times New Roman"/>
              </w:rPr>
              <w:t xml:space="preserve">Сборник контрольных заданий по курсу векторного и тензорного анализа: Учебное пособие. / </w:t>
            </w:r>
            <w:proofErr w:type="spellStart"/>
            <w:r w:rsidRPr="00871772">
              <w:rPr>
                <w:rFonts w:ascii="Times New Roman" w:hAnsi="Times New Roman"/>
              </w:rPr>
              <w:t>Г.М.Максимова</w:t>
            </w:r>
            <w:proofErr w:type="spellEnd"/>
            <w:r w:rsidRPr="00871772">
              <w:rPr>
                <w:rFonts w:ascii="Times New Roman" w:hAnsi="Times New Roman"/>
              </w:rPr>
              <w:t xml:space="preserve">, </w:t>
            </w:r>
            <w:proofErr w:type="spellStart"/>
            <w:r w:rsidRPr="00871772">
              <w:rPr>
                <w:rFonts w:ascii="Times New Roman" w:hAnsi="Times New Roman"/>
              </w:rPr>
              <w:t>А.И.Малышев</w:t>
            </w:r>
            <w:proofErr w:type="spellEnd"/>
            <w:r w:rsidRPr="00871772">
              <w:rPr>
                <w:rFonts w:ascii="Times New Roman" w:hAnsi="Times New Roman"/>
              </w:rPr>
              <w:t xml:space="preserve">, </w:t>
            </w:r>
            <w:proofErr w:type="spellStart"/>
            <w:r w:rsidRPr="00871772">
              <w:rPr>
                <w:rFonts w:ascii="Times New Roman" w:hAnsi="Times New Roman"/>
              </w:rPr>
              <w:t>И.Л.Максимов</w:t>
            </w:r>
            <w:proofErr w:type="spellEnd"/>
            <w:r w:rsidRPr="00871772">
              <w:rPr>
                <w:rFonts w:ascii="Times New Roman" w:hAnsi="Times New Roman"/>
              </w:rPr>
              <w:t>. – Н. Новгород: издательство ННГУ им.</w:t>
            </w:r>
            <w:r w:rsidRPr="00871772">
              <w:rPr>
                <w:rFonts w:ascii="Times New Roman" w:hAnsi="Times New Roman"/>
                <w:lang w:val="en-US"/>
              </w:rPr>
              <w:t> </w:t>
            </w:r>
            <w:r w:rsidRPr="00871772">
              <w:rPr>
                <w:rFonts w:ascii="Times New Roman" w:hAnsi="Times New Roman"/>
              </w:rPr>
              <w:t>Н.И.</w:t>
            </w:r>
            <w:r w:rsidRPr="00871772">
              <w:rPr>
                <w:rFonts w:ascii="Times New Roman" w:hAnsi="Times New Roman"/>
                <w:lang w:val="en-US"/>
              </w:rPr>
              <w:t> </w:t>
            </w:r>
            <w:r w:rsidRPr="00871772">
              <w:rPr>
                <w:rFonts w:ascii="Times New Roman" w:hAnsi="Times New Roman"/>
              </w:rPr>
              <w:t>Лобачевского, 2002. – 33</w:t>
            </w:r>
            <w:r w:rsidRPr="00871772">
              <w:rPr>
                <w:rFonts w:ascii="Times New Roman" w:hAnsi="Times New Roman"/>
                <w:lang w:val="en-US"/>
              </w:rPr>
              <w:t> </w:t>
            </w:r>
            <w:r w:rsidRPr="00871772">
              <w:rPr>
                <w:rFonts w:ascii="Times New Roman" w:hAnsi="Times New Roman"/>
              </w:rPr>
              <w:t xml:space="preserve">с. </w:t>
            </w:r>
            <w:r w:rsidRPr="007F4F6B">
              <w:rPr>
                <w:rFonts w:ascii="Times New Roman" w:hAnsi="Times New Roman"/>
                <w:sz w:val="18"/>
                <w:szCs w:val="18"/>
              </w:rPr>
              <w:t>(</w:t>
            </w:r>
            <w:hyperlink r:id="rId16" w:history="1">
              <w:r w:rsidRPr="007F4F6B">
                <w:rPr>
                  <w:rStyle w:val="ad"/>
                  <w:rFonts w:ascii="Times New Roman" w:hAnsi="Times New Roman"/>
                  <w:sz w:val="18"/>
                  <w:szCs w:val="18"/>
                </w:rPr>
                <w:t>http://phys.unn.ru/docs/VTA.pdf</w:t>
              </w:r>
            </w:hyperlink>
            <w:r w:rsidRPr="007F4F6B">
              <w:rPr>
                <w:rFonts w:ascii="Times New Roman" w:hAnsi="Times New Roman"/>
                <w:sz w:val="18"/>
                <w:szCs w:val="18"/>
              </w:rPr>
              <w:t>)</w:t>
            </w:r>
            <w:r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7F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772">
              <w:rPr>
                <w:rFonts w:ascii="Times New Roman" w:eastAsia="SFBX1200" w:hAnsi="Times New Roman"/>
              </w:rPr>
              <w:t>Трусделл</w:t>
            </w:r>
            <w:proofErr w:type="spellEnd"/>
            <w:r w:rsidRPr="00871772">
              <w:rPr>
                <w:rFonts w:ascii="Times New Roman" w:eastAsia="SFBX1200" w:hAnsi="Times New Roman"/>
              </w:rPr>
              <w:t xml:space="preserve"> К. </w:t>
            </w:r>
            <w:r w:rsidRPr="00871772">
              <w:rPr>
                <w:rFonts w:ascii="Times New Roman" w:eastAsia="SFRM1200" w:hAnsi="Times New Roman"/>
              </w:rPr>
              <w:t xml:space="preserve">Первоначальный курс рациональной механики сплошных сред / </w:t>
            </w:r>
            <w:proofErr w:type="spellStart"/>
            <w:r w:rsidRPr="00871772">
              <w:rPr>
                <w:rFonts w:ascii="Times New Roman" w:eastAsia="SFRM1200" w:hAnsi="Times New Roman"/>
              </w:rPr>
              <w:t>К.Трусделл</w:t>
            </w:r>
            <w:proofErr w:type="spellEnd"/>
            <w:r w:rsidRPr="00871772">
              <w:rPr>
                <w:rFonts w:ascii="Times New Roman" w:eastAsia="SFRM1200" w:hAnsi="Times New Roman"/>
              </w:rPr>
              <w:t>. – М.: Наука, 1975. – 592 с.</w:t>
            </w:r>
            <w:r w:rsidR="007F4F6B">
              <w:rPr>
                <w:rFonts w:ascii="Times New Roman" w:eastAsia="SFRM1200" w:hAnsi="Times New Roman"/>
              </w:rPr>
              <w:t xml:space="preserve"> </w:t>
            </w:r>
            <w:r w:rsidRPr="007F4F6B">
              <w:rPr>
                <w:rFonts w:ascii="Times New Roman" w:eastAsia="SFRM1200" w:hAnsi="Times New Roman"/>
                <w:sz w:val="15"/>
                <w:szCs w:val="15"/>
              </w:rPr>
              <w:t>(</w:t>
            </w:r>
            <w:hyperlink r:id="rId17" w:history="1">
              <w:r w:rsidRPr="007F4F6B">
                <w:rPr>
                  <w:rStyle w:val="ad"/>
                  <w:rFonts w:ascii="Times New Roman" w:eastAsia="SFRM1200" w:hAnsi="Times New Roman"/>
                  <w:sz w:val="15"/>
                  <w:szCs w:val="15"/>
                </w:rPr>
                <w:t>http://eqworld.ipmnet.ru/ru/library/books/Truesdell1975ru.djvu</w:t>
              </w:r>
            </w:hyperlink>
            <w:r w:rsidRPr="007F4F6B">
              <w:rPr>
                <w:rFonts w:ascii="Times New Roman" w:eastAsia="SFRM1200" w:hAnsi="Times New Roman"/>
                <w:sz w:val="15"/>
                <w:szCs w:val="15"/>
              </w:rPr>
              <w:t>)</w:t>
            </w:r>
            <w:r w:rsidRPr="00871772">
              <w:rPr>
                <w:rFonts w:ascii="Times New Roman" w:eastAsia="SFRM1200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772">
              <w:rPr>
                <w:rFonts w:ascii="Times New Roman" w:eastAsia="SFRM1200" w:hAnsi="Times New Roman"/>
              </w:rPr>
              <w:t>Димитриенко</w:t>
            </w:r>
            <w:proofErr w:type="spellEnd"/>
            <w:r w:rsidRPr="00871772">
              <w:rPr>
                <w:rFonts w:ascii="Times New Roman" w:eastAsia="SFRM1200" w:hAnsi="Times New Roman"/>
              </w:rPr>
              <w:t xml:space="preserve"> Ю.И. Механика сплошной среды: </w:t>
            </w:r>
            <w:proofErr w:type="spellStart"/>
            <w:r w:rsidRPr="00871772">
              <w:rPr>
                <w:rFonts w:ascii="Times New Roman" w:eastAsia="SFRM1200" w:hAnsi="Times New Roman"/>
              </w:rPr>
              <w:t>учеб</w:t>
            </w:r>
            <w:proofErr w:type="gramStart"/>
            <w:r w:rsidRPr="00871772">
              <w:rPr>
                <w:rFonts w:ascii="Times New Roman" w:eastAsia="SFRM1200" w:hAnsi="Times New Roman"/>
              </w:rPr>
              <w:t>.п</w:t>
            </w:r>
            <w:proofErr w:type="gramEnd"/>
            <w:r w:rsidRPr="00871772">
              <w:rPr>
                <w:rFonts w:ascii="Times New Roman" w:eastAsia="SFRM1200" w:hAnsi="Times New Roman"/>
              </w:rPr>
              <w:t>особие</w:t>
            </w:r>
            <w:proofErr w:type="spellEnd"/>
            <w:r w:rsidRPr="00871772">
              <w:rPr>
                <w:rFonts w:ascii="Times New Roman" w:eastAsia="SFRM1200" w:hAnsi="Times New Roman"/>
              </w:rPr>
              <w:t xml:space="preserve">: в 4 т. / </w:t>
            </w:r>
            <w:proofErr w:type="spellStart"/>
            <w:r w:rsidRPr="00871772">
              <w:rPr>
                <w:rFonts w:ascii="Times New Roman" w:eastAsia="SFRM1200" w:hAnsi="Times New Roman"/>
              </w:rPr>
              <w:t>Ю.И.Димитриенко</w:t>
            </w:r>
            <w:proofErr w:type="spellEnd"/>
            <w:r w:rsidRPr="00871772">
              <w:rPr>
                <w:rFonts w:ascii="Times New Roman" w:eastAsia="SFRM1200" w:hAnsi="Times New Roman"/>
              </w:rPr>
              <w:t>. – М.: Изд-во МГТУ им. </w:t>
            </w:r>
            <w:proofErr w:type="spellStart"/>
            <w:r w:rsidRPr="00871772">
              <w:rPr>
                <w:rFonts w:ascii="Times New Roman" w:eastAsia="SFRM1200" w:hAnsi="Times New Roman"/>
              </w:rPr>
              <w:t>Н.Э.Баумана</w:t>
            </w:r>
            <w:proofErr w:type="spellEnd"/>
            <w:r w:rsidRPr="00871772">
              <w:rPr>
                <w:rFonts w:ascii="Times New Roman" w:eastAsia="SFRM1200" w:hAnsi="Times New Roman"/>
              </w:rPr>
              <w:t>, 2011. Т.1: Тензорный анализ. – 463 с.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772">
              <w:rPr>
                <w:rFonts w:ascii="Times New Roman" w:hAnsi="Times New Roman"/>
              </w:rPr>
              <w:t>Димитриенко</w:t>
            </w:r>
            <w:proofErr w:type="spellEnd"/>
            <w:r w:rsidRPr="00871772">
              <w:rPr>
                <w:rFonts w:ascii="Times New Roman" w:hAnsi="Times New Roman"/>
              </w:rPr>
              <w:t xml:space="preserve"> Ю. И. - Тензорное исчисление: учеб</w:t>
            </w:r>
            <w:proofErr w:type="gramStart"/>
            <w:r w:rsidRPr="00871772">
              <w:rPr>
                <w:rFonts w:ascii="Times New Roman" w:hAnsi="Times New Roman"/>
              </w:rPr>
              <w:t>.</w:t>
            </w:r>
            <w:proofErr w:type="gramEnd"/>
            <w:r w:rsidRPr="00871772">
              <w:rPr>
                <w:rFonts w:ascii="Times New Roman" w:hAnsi="Times New Roman"/>
              </w:rPr>
              <w:t xml:space="preserve"> </w:t>
            </w:r>
            <w:proofErr w:type="gramStart"/>
            <w:r w:rsidRPr="00871772">
              <w:rPr>
                <w:rFonts w:ascii="Times New Roman" w:hAnsi="Times New Roman"/>
              </w:rPr>
              <w:t>п</w:t>
            </w:r>
            <w:proofErr w:type="gramEnd"/>
            <w:r w:rsidRPr="00871772">
              <w:rPr>
                <w:rFonts w:ascii="Times New Roman" w:hAnsi="Times New Roman"/>
              </w:rPr>
              <w:t>особие для вузов. - М.:</w:t>
            </w:r>
            <w:r w:rsidR="00352379">
              <w:rPr>
                <w:rFonts w:ascii="Times New Roman" w:hAnsi="Times New Roman"/>
              </w:rPr>
              <w:t xml:space="preserve"> Высшая школа, 2001. - 575 с.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72">
              <w:rPr>
                <w:rFonts w:ascii="Times New Roman" w:eastAsia="SFRM1200" w:hAnsi="Times New Roman"/>
              </w:rPr>
              <w:t xml:space="preserve">Зубов Л.М. Тензорное исчисление / </w:t>
            </w:r>
            <w:proofErr w:type="spellStart"/>
            <w:r w:rsidRPr="00871772">
              <w:rPr>
                <w:rFonts w:ascii="Times New Roman" w:eastAsia="SFRM1200" w:hAnsi="Times New Roman"/>
              </w:rPr>
              <w:t>Л.М.Зубов</w:t>
            </w:r>
            <w:proofErr w:type="spellEnd"/>
            <w:r w:rsidRPr="00871772">
              <w:rPr>
                <w:rFonts w:ascii="Times New Roman" w:eastAsia="SFRM1200" w:hAnsi="Times New Roman"/>
              </w:rPr>
              <w:t xml:space="preserve">, </w:t>
            </w:r>
            <w:proofErr w:type="spellStart"/>
            <w:r w:rsidRPr="00871772">
              <w:rPr>
                <w:rFonts w:ascii="Times New Roman" w:eastAsia="SFRM1200" w:hAnsi="Times New Roman"/>
              </w:rPr>
              <w:t>М.И.Карякин</w:t>
            </w:r>
            <w:proofErr w:type="spellEnd"/>
            <w:r w:rsidRPr="00871772">
              <w:rPr>
                <w:rFonts w:ascii="Times New Roman" w:eastAsia="SFRM1200" w:hAnsi="Times New Roman"/>
              </w:rPr>
              <w:t>. – М.: Вузовская книга, 2006. – 120 с.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352379" w:rsidRDefault="00871772" w:rsidP="00871772">
            <w:pPr>
              <w:spacing w:after="0" w:line="240" w:lineRule="auto"/>
              <w:rPr>
                <w:rFonts w:ascii="Times New Roman" w:eastAsia="SFRM1200" w:hAnsi="Times New Roman"/>
                <w:sz w:val="21"/>
                <w:szCs w:val="21"/>
              </w:rPr>
            </w:pPr>
            <w:r w:rsidRPr="00352379">
              <w:rPr>
                <w:rFonts w:ascii="Times New Roman" w:eastAsia="SFRM1200" w:hAnsi="Times New Roman"/>
                <w:sz w:val="21"/>
                <w:szCs w:val="21"/>
              </w:rPr>
              <w:t xml:space="preserve">Коренев Г.В. Тензорное исчисление. / </w:t>
            </w:r>
            <w:proofErr w:type="spellStart"/>
            <w:r w:rsidRPr="00352379">
              <w:rPr>
                <w:rFonts w:ascii="Times New Roman" w:eastAsia="SFRM1200" w:hAnsi="Times New Roman"/>
                <w:sz w:val="21"/>
                <w:szCs w:val="21"/>
              </w:rPr>
              <w:t>Г.В.Коренев</w:t>
            </w:r>
            <w:proofErr w:type="spellEnd"/>
            <w:r w:rsidRPr="00352379">
              <w:rPr>
                <w:rFonts w:ascii="Times New Roman" w:eastAsia="SFRM1200" w:hAnsi="Times New Roman"/>
                <w:sz w:val="21"/>
                <w:szCs w:val="21"/>
              </w:rPr>
              <w:t>. – М.: Изд-во МФТИ, 1996. – 240 с.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7F4F6B" w:rsidRDefault="00C800C8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F4F6B" w:rsidRPr="007F4F6B">
                <w:rPr>
                  <w:rStyle w:val="ad"/>
                  <w:rFonts w:ascii="Times New Roman" w:hAnsi="Times New Roman"/>
                </w:rPr>
                <w:t>http://eqworld.ipmnet.ru/ru/library/mathematics/difgeometry.htm</w:t>
              </w:r>
            </w:hyperlink>
          </w:p>
        </w:tc>
        <w:tc>
          <w:tcPr>
            <w:tcW w:w="883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P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</w:t>
      </w:r>
      <w:r w:rsidR="00D61F66">
        <w:rPr>
          <w:rFonts w:ascii="Times New Roman" w:hAnsi="Times New Roman"/>
          <w:sz w:val="24"/>
          <w:szCs w:val="24"/>
          <w:u w:val="single"/>
        </w:rPr>
        <w:t>2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61F66">
        <w:rPr>
          <w:rFonts w:ascii="Times New Roman" w:hAnsi="Times New Roman"/>
          <w:sz w:val="24"/>
          <w:szCs w:val="24"/>
          <w:u w:val="single"/>
        </w:rPr>
        <w:t>Прикладная математика и информатика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Жидков А.В.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C53" w:rsidRDefault="003C3C53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C53" w:rsidRPr="00241EFA" w:rsidRDefault="003C3C53" w:rsidP="003C3C53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3C3C53" w:rsidRPr="00241EFA" w:rsidRDefault="003C3C53" w:rsidP="003C3C53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3C3C53" w:rsidRPr="00241EFA" w:rsidRDefault="003C3C53" w:rsidP="003C3C53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3C3C53" w:rsidRPr="006F62D7" w:rsidRDefault="003C3C53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3C53" w:rsidRPr="006F62D7" w:rsidSect="000C68BF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C8" w:rsidRDefault="00C800C8">
      <w:r>
        <w:separator/>
      </w:r>
    </w:p>
  </w:endnote>
  <w:endnote w:type="continuationSeparator" w:id="0">
    <w:p w:rsidR="00C800C8" w:rsidRDefault="00C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6" w:rsidRDefault="00D61F6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1F66" w:rsidRDefault="00D61F66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6" w:rsidRPr="00C735AE" w:rsidRDefault="00D61F66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C65CE9">
      <w:rPr>
        <w:rStyle w:val="a8"/>
        <w:rFonts w:ascii="Times New Roman" w:hAnsi="Times New Roman"/>
        <w:noProof/>
        <w:sz w:val="24"/>
        <w:szCs w:val="24"/>
      </w:rPr>
      <w:t>7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D61F66" w:rsidRPr="00C735AE" w:rsidRDefault="00D61F66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6" w:rsidRPr="00C735AE" w:rsidRDefault="00D61F66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C8" w:rsidRDefault="00C800C8">
      <w:r>
        <w:separator/>
      </w:r>
    </w:p>
  </w:footnote>
  <w:footnote w:type="continuationSeparator" w:id="0">
    <w:p w:rsidR="00C800C8" w:rsidRDefault="00C800C8">
      <w:r>
        <w:continuationSeparator/>
      </w:r>
    </w:p>
  </w:footnote>
  <w:footnote w:id="1">
    <w:p w:rsidR="00D61F66" w:rsidRPr="009719EF" w:rsidRDefault="00D61F66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D61F66" w:rsidRPr="009719EF" w:rsidRDefault="00D61F66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6" w:rsidRPr="00C735AE" w:rsidRDefault="00D61F66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6" w:rsidRPr="00C735AE" w:rsidRDefault="00D61F66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3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2F8373B1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3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6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1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5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7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8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1">
    <w:nsid w:val="6BBB323D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5">
    <w:nsid w:val="71BC0D4E"/>
    <w:multiLevelType w:val="hybridMultilevel"/>
    <w:tmpl w:val="F236A758"/>
    <w:lvl w:ilvl="0" w:tplc="5F9A17F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0"/>
  </w:num>
  <w:num w:numId="2">
    <w:abstractNumId w:val="43"/>
  </w:num>
  <w:num w:numId="3">
    <w:abstractNumId w:val="29"/>
  </w:num>
  <w:num w:numId="4">
    <w:abstractNumId w:val="28"/>
  </w:num>
  <w:num w:numId="5">
    <w:abstractNumId w:val="11"/>
  </w:num>
  <w:num w:numId="6">
    <w:abstractNumId w:val="46"/>
  </w:num>
  <w:num w:numId="7">
    <w:abstractNumId w:val="24"/>
  </w:num>
  <w:num w:numId="8">
    <w:abstractNumId w:val="22"/>
  </w:num>
  <w:num w:numId="9">
    <w:abstractNumId w:val="34"/>
  </w:num>
  <w:num w:numId="10">
    <w:abstractNumId w:val="42"/>
  </w:num>
  <w:num w:numId="11">
    <w:abstractNumId w:val="21"/>
  </w:num>
  <w:num w:numId="12">
    <w:abstractNumId w:val="40"/>
  </w:num>
  <w:num w:numId="13">
    <w:abstractNumId w:val="32"/>
  </w:num>
  <w:num w:numId="14">
    <w:abstractNumId w:val="33"/>
  </w:num>
  <w:num w:numId="15">
    <w:abstractNumId w:val="15"/>
  </w:num>
  <w:num w:numId="16">
    <w:abstractNumId w:val="17"/>
  </w:num>
  <w:num w:numId="17">
    <w:abstractNumId w:val="25"/>
  </w:num>
  <w:num w:numId="18">
    <w:abstractNumId w:val="14"/>
  </w:num>
  <w:num w:numId="19">
    <w:abstractNumId w:val="18"/>
  </w:num>
  <w:num w:numId="20">
    <w:abstractNumId w:val="3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2"/>
  </w:num>
  <w:num w:numId="33">
    <w:abstractNumId w:val="36"/>
  </w:num>
  <w:num w:numId="34">
    <w:abstractNumId w:val="16"/>
  </w:num>
  <w:num w:numId="35">
    <w:abstractNumId w:val="38"/>
  </w:num>
  <w:num w:numId="36">
    <w:abstractNumId w:val="27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1"/>
  </w:num>
  <w:num w:numId="44">
    <w:abstractNumId w:val="13"/>
  </w:num>
  <w:num w:numId="45">
    <w:abstractNumId w:val="10"/>
  </w:num>
  <w:num w:numId="46">
    <w:abstractNumId w:val="20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6E4A"/>
    <w:rsid w:val="00077C94"/>
    <w:rsid w:val="00093090"/>
    <w:rsid w:val="00095B91"/>
    <w:rsid w:val="000A626B"/>
    <w:rsid w:val="000B1C49"/>
    <w:rsid w:val="000B6195"/>
    <w:rsid w:val="000C1994"/>
    <w:rsid w:val="000C2BAD"/>
    <w:rsid w:val="000C68BF"/>
    <w:rsid w:val="000F2EF1"/>
    <w:rsid w:val="0010364D"/>
    <w:rsid w:val="001176B5"/>
    <w:rsid w:val="00130028"/>
    <w:rsid w:val="00135C99"/>
    <w:rsid w:val="00155868"/>
    <w:rsid w:val="0016108A"/>
    <w:rsid w:val="0017446C"/>
    <w:rsid w:val="00180D6A"/>
    <w:rsid w:val="001A689E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E57E3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C26D7"/>
    <w:rsid w:val="002D6F27"/>
    <w:rsid w:val="002E3A25"/>
    <w:rsid w:val="003078C1"/>
    <w:rsid w:val="00324F8D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A454B"/>
    <w:rsid w:val="003C0479"/>
    <w:rsid w:val="003C3C53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0EF"/>
    <w:rsid w:val="00726F5F"/>
    <w:rsid w:val="00734279"/>
    <w:rsid w:val="007379E9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F4F6B"/>
    <w:rsid w:val="00800F84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6713D"/>
    <w:rsid w:val="009719EF"/>
    <w:rsid w:val="0098423A"/>
    <w:rsid w:val="00991BDB"/>
    <w:rsid w:val="009A3F7E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4F19"/>
    <w:rsid w:val="00A654BB"/>
    <w:rsid w:val="00A6696A"/>
    <w:rsid w:val="00A83D3B"/>
    <w:rsid w:val="00A856CF"/>
    <w:rsid w:val="00AA0BE9"/>
    <w:rsid w:val="00AB1472"/>
    <w:rsid w:val="00AB3717"/>
    <w:rsid w:val="00AC78E0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C2780B"/>
    <w:rsid w:val="00C324F1"/>
    <w:rsid w:val="00C33E34"/>
    <w:rsid w:val="00C54D2C"/>
    <w:rsid w:val="00C65CE9"/>
    <w:rsid w:val="00C735AE"/>
    <w:rsid w:val="00C800C8"/>
    <w:rsid w:val="00C92B94"/>
    <w:rsid w:val="00CA6632"/>
    <w:rsid w:val="00CB5DA5"/>
    <w:rsid w:val="00CE207E"/>
    <w:rsid w:val="00CF6E24"/>
    <w:rsid w:val="00D00C4F"/>
    <w:rsid w:val="00D17C04"/>
    <w:rsid w:val="00D25FA8"/>
    <w:rsid w:val="00D35118"/>
    <w:rsid w:val="00D442AC"/>
    <w:rsid w:val="00D46F44"/>
    <w:rsid w:val="00D61F66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573DE"/>
    <w:rsid w:val="00E85ECD"/>
    <w:rsid w:val="00E906BC"/>
    <w:rsid w:val="00E93FC4"/>
    <w:rsid w:val="00E97CA7"/>
    <w:rsid w:val="00EE4B4F"/>
    <w:rsid w:val="00EF4EBA"/>
    <w:rsid w:val="00F007DF"/>
    <w:rsid w:val="00F25EF3"/>
    <w:rsid w:val="00F30422"/>
    <w:rsid w:val="00F3325A"/>
    <w:rsid w:val="00F3421F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qworld.ipmnet.ru/ru/library/books/Mase1974ru.djvu" TargetMode="External"/><Relationship Id="rId18" Type="http://schemas.openxmlformats.org/officeDocument/2006/relationships/hyperlink" Target="http://eqworld.ipmnet.ru/ru/library/mathematics/difgeometry.ht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fea.ru/spaw2/uploads/files/Palmov/p_109.pdf" TargetMode="External"/><Relationship Id="rId17" Type="http://schemas.openxmlformats.org/officeDocument/2006/relationships/hyperlink" Target="http://eqworld.ipmnet.ru/ru/library/books/Truesdell1975ru.djv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hys.unn.ru/docs/VT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ormeh.spbstu.ru/Zhilin_New/Vec_Ten_Book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nn.ru/books/met_files/VTA4phys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qworld.ipmnet.ru/ru/library/books/Lure1980ru.djv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n.ru/books/met_files/ETCES.pdf" TargetMode="External"/><Relationship Id="rId14" Type="http://schemas.openxmlformats.org/officeDocument/2006/relationships/hyperlink" Target="http://www.unn.ru/books/met_files/tenz_alg.zip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C2E6A84C-70B0-45F4-9EA2-B3AFBEB8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Anna Kotova</cp:lastModifiedBy>
  <cp:revision>16</cp:revision>
  <cp:lastPrinted>2015-07-16T08:02:00Z</cp:lastPrinted>
  <dcterms:created xsi:type="dcterms:W3CDTF">2019-04-02T12:26:00Z</dcterms:created>
  <dcterms:modified xsi:type="dcterms:W3CDTF">2021-03-19T08:18:00Z</dcterms:modified>
</cp:coreProperties>
</file>